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4922FEAB"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r w:rsidR="00335A0D" w:rsidRPr="00D53349">
        <w:rPr>
          <w:rFonts w:ascii="Segoe UI Light" w:hAnsi="Segoe UI Light" w:cstheme="minorHAnsi"/>
          <w:i/>
          <w:sz w:val="32"/>
          <w:szCs w:val="32"/>
          <w:lang w:val="fr-FR"/>
        </w:rPr>
        <w:t>product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21213">
        <w:rPr>
          <w:rFonts w:ascii="Segoe UI Light" w:hAnsi="Segoe UI Light" w:cstheme="minorHAnsi"/>
          <w:sz w:val="32"/>
          <w:szCs w:val="32"/>
          <w:lang w:val="fr-FR"/>
        </w:rPr>
        <w:t>24</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76F9455D"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005A6CED" w:rsidRPr="00C17F8F">
        <w:rPr>
          <w:rFonts w:ascii="Segoe UI Light" w:hAnsi="Segoe UI Light" w:cstheme="minorHAnsi"/>
          <w:caps/>
          <w:sz w:val="22"/>
          <w:szCs w:val="22"/>
          <w:lang w:val="fr-FR"/>
        </w:rPr>
        <w:t>-</w:t>
      </w:r>
      <w:r w:rsidR="001F6AE0">
        <w:rPr>
          <w:rFonts w:ascii="Segoe UI Light" w:hAnsi="Segoe UI Light" w:cstheme="minorHAnsi"/>
          <w:caps/>
          <w:sz w:val="22"/>
          <w:szCs w:val="22"/>
          <w:lang w:val="fr-FR"/>
        </w:rPr>
        <w:t>0</w:t>
      </w:r>
      <w:r w:rsidR="00221213">
        <w:rPr>
          <w:rFonts w:ascii="Segoe UI Light" w:hAnsi="Segoe UI Light" w:cstheme="minorHAnsi"/>
          <w:caps/>
          <w:sz w:val="22"/>
          <w:szCs w:val="22"/>
          <w:lang w:val="fr-FR"/>
        </w:rPr>
        <w:t>4</w:t>
      </w:r>
      <w:r w:rsidR="001F6AE0">
        <w:rPr>
          <w:rFonts w:ascii="Segoe UI Light" w:hAnsi="Segoe UI Light" w:cstheme="minorHAnsi"/>
          <w:caps/>
          <w:sz w:val="22"/>
          <w:szCs w:val="22"/>
          <w:lang w:val="fr-FR"/>
        </w:rPr>
        <w:t>-</w:t>
      </w:r>
      <w:r w:rsidR="00221213">
        <w:rPr>
          <w:rFonts w:ascii="Segoe UI Light" w:hAnsi="Segoe UI Light" w:cstheme="minorHAnsi"/>
          <w:caps/>
          <w:sz w:val="22"/>
          <w:szCs w:val="22"/>
          <w:lang w:val="fr-FR"/>
        </w:rPr>
        <w:t>01</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54DAE0EF"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5D5530">
        <w:rPr>
          <w:rFonts w:ascii="Segoe UI Light" w:hAnsi="Segoe UI Light" w:cstheme="minorHAnsi"/>
          <w:sz w:val="24"/>
        </w:rPr>
        <w:t>24</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5213D7C8"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DE798F">
              <w:rPr>
                <w:rFonts w:ascii="Segoe UI Light" w:hAnsi="Segoe UI Light" w:cstheme="minorHAnsi"/>
                <w:sz w:val="24"/>
              </w:rPr>
              <w:t>46</w:t>
            </w:r>
          </w:p>
        </w:tc>
        <w:tc>
          <w:tcPr>
            <w:tcW w:w="2977" w:type="dxa"/>
          </w:tcPr>
          <w:p w14:paraId="5F171275" w14:textId="4DB07007"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DE798F">
              <w:rPr>
                <w:rFonts w:ascii="Segoe UI Light" w:hAnsi="Segoe UI Light" w:cstheme="minorHAnsi"/>
                <w:sz w:val="24"/>
              </w:rPr>
              <w:t>2428.</w:t>
            </w:r>
            <w:r w:rsidR="008345A2">
              <w:rPr>
                <w:rFonts w:ascii="Segoe UI Light" w:hAnsi="Segoe UI Light" w:cstheme="minorHAnsi"/>
                <w:sz w:val="24"/>
              </w:rPr>
              <w:t>114</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2E6B6629"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DE798F">
              <w:rPr>
                <w:rFonts w:ascii="Segoe UI Light" w:hAnsi="Segoe UI Light" w:cstheme="minorHAnsi"/>
                <w:sz w:val="24"/>
              </w:rPr>
              <w:t>70</w:t>
            </w:r>
          </w:p>
        </w:tc>
        <w:tc>
          <w:tcPr>
            <w:tcW w:w="2977" w:type="dxa"/>
          </w:tcPr>
          <w:p w14:paraId="09CCA6CE" w14:textId="0105B9CF"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DE798F">
              <w:rPr>
                <w:rFonts w:ascii="Segoe UI Light" w:hAnsi="Segoe UI Light" w:cs="Segoe UI Light"/>
                <w:sz w:val="24"/>
              </w:rPr>
              <w:t>7778.</w:t>
            </w:r>
            <w:r w:rsidR="008345A2">
              <w:rPr>
                <w:rFonts w:ascii="Segoe UI Light" w:hAnsi="Segoe UI Light" w:cs="Segoe UI Light"/>
                <w:sz w:val="24"/>
              </w:rPr>
              <w:t>56</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0D77E6DE" w:rsidR="00300C14" w:rsidRPr="0012758C" w:rsidRDefault="008214EB" w:rsidP="00B33515">
            <w:pPr>
              <w:rPr>
                <w:rFonts w:ascii="Segoe UI Light" w:hAnsi="Segoe UI Light" w:cs="Segoe UI Light"/>
                <w:sz w:val="24"/>
              </w:rPr>
            </w:pPr>
            <w:r w:rsidRPr="008214EB">
              <w:rPr>
                <w:rFonts w:ascii="Segoe UI Light" w:hAnsi="Segoe UI Light" w:cstheme="minorHAnsi"/>
                <w:sz w:val="24"/>
              </w:rPr>
              <w:t>10.35.2157.8 (isv)</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681"/>
      </w:tblGrid>
      <w:tr w:rsidR="00EA23EC" w:rsidRPr="000967A2" w14:paraId="769FD15D" w14:textId="77777777" w:rsidTr="45DFA057">
        <w:trPr>
          <w:cantSplit/>
          <w:trHeight w:val="300"/>
        </w:trPr>
        <w:tc>
          <w:tcPr>
            <w:tcW w:w="1521"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681"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2F36EE" w:rsidRPr="000967A2" w14:paraId="2155AD44" w14:textId="77777777" w:rsidTr="45DFA057">
        <w:trPr>
          <w:trHeight w:val="58"/>
        </w:trPr>
        <w:tc>
          <w:tcPr>
            <w:tcW w:w="1521" w:type="dxa"/>
            <w:noWrap/>
            <w:vAlign w:val="center"/>
          </w:tcPr>
          <w:p w14:paraId="387ED249" w14:textId="7F23132E" w:rsidR="002F36EE" w:rsidRDefault="002F36EE" w:rsidP="00D771A5">
            <w:pPr>
              <w:rPr>
                <w:rFonts w:ascii="Segoe UI Light" w:hAnsi="Segoe UI Light" w:cs="Segoe UI Light"/>
                <w:sz w:val="22"/>
                <w:szCs w:val="22"/>
                <w:lang w:eastAsia="en-ZA"/>
              </w:rPr>
            </w:pPr>
            <w:r>
              <w:rPr>
                <w:rFonts w:ascii="Segoe UI Light" w:hAnsi="Segoe UI Light" w:cs="Segoe UI Light"/>
                <w:sz w:val="22"/>
                <w:szCs w:val="22"/>
                <w:lang w:eastAsia="en-ZA"/>
              </w:rPr>
              <w:t>General</w:t>
            </w:r>
          </w:p>
        </w:tc>
        <w:tc>
          <w:tcPr>
            <w:tcW w:w="8681" w:type="dxa"/>
            <w:tcBorders>
              <w:top w:val="single" w:sz="4" w:space="0" w:color="auto"/>
              <w:left w:val="single" w:sz="4" w:space="0" w:color="auto"/>
              <w:bottom w:val="single" w:sz="4" w:space="0" w:color="auto"/>
              <w:right w:val="single" w:sz="4" w:space="0" w:color="auto"/>
            </w:tcBorders>
            <w:vAlign w:val="center"/>
          </w:tcPr>
          <w:p w14:paraId="1FD19C30" w14:textId="5FC01770" w:rsidR="002F36EE" w:rsidRPr="002F36EE" w:rsidRDefault="002F36EE" w:rsidP="002F36EE">
            <w:pPr>
              <w:pStyle w:val="ListParagraph"/>
              <w:numPr>
                <w:ilvl w:val="0"/>
                <w:numId w:val="4"/>
              </w:numPr>
              <w:shd w:val="clear" w:color="auto" w:fill="FFFFFF" w:themeFill="background1"/>
              <w:ind w:left="341"/>
              <w:rPr>
                <w:rFonts w:ascii="Segoe UI Light" w:hAnsi="Segoe UI Light" w:cs="Segoe UI Light"/>
                <w:sz w:val="22"/>
                <w:szCs w:val="22"/>
              </w:rPr>
            </w:pPr>
            <w:r w:rsidRPr="002F36EE">
              <w:rPr>
                <w:rFonts w:ascii="Segoe UI Light" w:hAnsi="Segoe UI Light" w:cs="Segoe UI Light"/>
                <w:sz w:val="22"/>
                <w:szCs w:val="22"/>
              </w:rPr>
              <w:t xml:space="preserve">The </w:t>
            </w:r>
            <w:r w:rsidRPr="002F36EE">
              <w:rPr>
                <w:rFonts w:ascii="Segoe UI Light" w:hAnsi="Segoe UI Light" w:cs="Segoe UI Light"/>
                <w:b/>
                <w:bCs/>
                <w:sz w:val="22"/>
                <w:szCs w:val="22"/>
              </w:rPr>
              <w:t>Amount Currency</w:t>
            </w:r>
            <w:r w:rsidRPr="002F36EE">
              <w:rPr>
                <w:rFonts w:ascii="Segoe UI Light" w:hAnsi="Segoe UI Light" w:cs="Segoe UI Light"/>
                <w:sz w:val="22"/>
                <w:szCs w:val="22"/>
              </w:rPr>
              <w:t xml:space="preserve"> columns have been renamed to </w:t>
            </w:r>
            <w:r w:rsidRPr="002F36EE">
              <w:rPr>
                <w:rFonts w:ascii="Segoe UI Light" w:hAnsi="Segoe UI Light" w:cs="Segoe UI Light"/>
                <w:b/>
                <w:bCs/>
                <w:sz w:val="22"/>
                <w:szCs w:val="22"/>
              </w:rPr>
              <w:t>Amount</w:t>
            </w:r>
            <w:r w:rsidRPr="002F36EE">
              <w:rPr>
                <w:rFonts w:ascii="Segoe UI Light" w:hAnsi="Segoe UI Light" w:cs="Segoe UI Light"/>
                <w:sz w:val="22"/>
                <w:szCs w:val="22"/>
              </w:rPr>
              <w:t xml:space="preserve"> across the Treasury Management Module for consistency:</w:t>
            </w:r>
          </w:p>
          <w:p w14:paraId="069C4031" w14:textId="0C022A8D" w:rsidR="002F36EE" w:rsidRPr="002F36EE" w:rsidRDefault="002F36EE" w:rsidP="002F36EE">
            <w:pPr>
              <w:pStyle w:val="ListParagraph"/>
              <w:numPr>
                <w:ilvl w:val="0"/>
                <w:numId w:val="13"/>
              </w:numPr>
              <w:shd w:val="clear" w:color="auto" w:fill="FFFFFF" w:themeFill="background1"/>
              <w:rPr>
                <w:rFonts w:ascii="Segoe UI Light" w:hAnsi="Segoe UI Light" w:cs="Segoe UI Light"/>
                <w:sz w:val="22"/>
                <w:szCs w:val="22"/>
              </w:rPr>
            </w:pPr>
            <w:r w:rsidRPr="002F36EE">
              <w:rPr>
                <w:rFonts w:ascii="Segoe UI Light" w:hAnsi="Segoe UI Light" w:cs="Segoe UI Light"/>
                <w:b/>
                <w:bCs/>
                <w:sz w:val="22"/>
                <w:szCs w:val="22"/>
              </w:rPr>
              <w:t>Loan Charges</w:t>
            </w:r>
            <w:r w:rsidRPr="002F36EE">
              <w:rPr>
                <w:rFonts w:ascii="Segoe UI Light" w:hAnsi="Segoe UI Light" w:cs="Segoe UI Light"/>
                <w:sz w:val="22"/>
                <w:szCs w:val="22"/>
              </w:rPr>
              <w:t xml:space="preserve"> FastTab (Treasury &gt; Loans &gt; Loans)</w:t>
            </w:r>
          </w:p>
          <w:p w14:paraId="34CAAD2B" w14:textId="04760C59" w:rsidR="002F36EE" w:rsidRPr="002F36EE" w:rsidRDefault="002F36EE" w:rsidP="002F36EE">
            <w:pPr>
              <w:pStyle w:val="ListParagraph"/>
              <w:numPr>
                <w:ilvl w:val="0"/>
                <w:numId w:val="13"/>
              </w:numPr>
              <w:shd w:val="clear" w:color="auto" w:fill="FFFFFF" w:themeFill="background1"/>
              <w:rPr>
                <w:rFonts w:ascii="Segoe UI Light" w:hAnsi="Segoe UI Light" w:cs="Segoe UI Light"/>
                <w:sz w:val="22"/>
                <w:szCs w:val="22"/>
              </w:rPr>
            </w:pPr>
            <w:r w:rsidRPr="002F36EE">
              <w:rPr>
                <w:rFonts w:ascii="Segoe UI Light" w:hAnsi="Segoe UI Light" w:cs="Segoe UI Light"/>
                <w:b/>
                <w:bCs/>
                <w:sz w:val="22"/>
                <w:szCs w:val="22"/>
              </w:rPr>
              <w:t>Loan Penalties</w:t>
            </w:r>
            <w:r w:rsidRPr="002F36EE">
              <w:rPr>
                <w:rFonts w:ascii="Segoe UI Light" w:hAnsi="Segoe UI Light" w:cs="Segoe UI Light"/>
                <w:sz w:val="22"/>
                <w:szCs w:val="22"/>
              </w:rPr>
              <w:t xml:space="preserve"> FastTab (Treasury &gt; Loans &gt; Loans)</w:t>
            </w:r>
          </w:p>
          <w:p w14:paraId="73465541" w14:textId="71145DD7" w:rsidR="002F36EE" w:rsidRPr="002F36EE" w:rsidRDefault="002F36EE" w:rsidP="002F36EE">
            <w:pPr>
              <w:pStyle w:val="ListParagraph"/>
              <w:numPr>
                <w:ilvl w:val="0"/>
                <w:numId w:val="13"/>
              </w:numPr>
              <w:shd w:val="clear" w:color="auto" w:fill="FFFFFF" w:themeFill="background1"/>
              <w:rPr>
                <w:rFonts w:ascii="Segoe UI Light" w:hAnsi="Segoe UI Light" w:cs="Segoe UI Light"/>
                <w:sz w:val="22"/>
                <w:szCs w:val="22"/>
              </w:rPr>
            </w:pPr>
            <w:r w:rsidRPr="002F36EE">
              <w:rPr>
                <w:rFonts w:ascii="Segoe UI Light" w:hAnsi="Segoe UI Light" w:cs="Segoe UI Light"/>
                <w:b/>
                <w:bCs/>
                <w:sz w:val="22"/>
                <w:szCs w:val="22"/>
              </w:rPr>
              <w:t>Bank Interest</w:t>
            </w:r>
            <w:r w:rsidRPr="002F36EE">
              <w:rPr>
                <w:rFonts w:ascii="Segoe UI Light" w:hAnsi="Segoe UI Light" w:cs="Segoe UI Light"/>
                <w:sz w:val="22"/>
                <w:szCs w:val="22"/>
              </w:rPr>
              <w:t xml:space="preserve"> FastTab (Treasury &gt; Loans &gt; Loans)</w:t>
            </w:r>
          </w:p>
          <w:p w14:paraId="7455F99B" w14:textId="6C41A52F" w:rsidR="002F36EE" w:rsidRPr="002F36EE" w:rsidRDefault="002F36EE" w:rsidP="002F36EE">
            <w:pPr>
              <w:pStyle w:val="ListParagraph"/>
              <w:numPr>
                <w:ilvl w:val="0"/>
                <w:numId w:val="13"/>
              </w:numPr>
              <w:shd w:val="clear" w:color="auto" w:fill="FFFFFF" w:themeFill="background1"/>
              <w:rPr>
                <w:rFonts w:ascii="Segoe UI Light" w:hAnsi="Segoe UI Light" w:cs="Segoe UI Light"/>
                <w:sz w:val="22"/>
                <w:szCs w:val="22"/>
              </w:rPr>
            </w:pPr>
            <w:r w:rsidRPr="002F36EE">
              <w:rPr>
                <w:rFonts w:ascii="Segoe UI Light" w:hAnsi="Segoe UI Light" w:cs="Segoe UI Light"/>
                <w:b/>
                <w:bCs/>
                <w:sz w:val="22"/>
                <w:szCs w:val="22"/>
              </w:rPr>
              <w:t>Facility Fees</w:t>
            </w:r>
            <w:r w:rsidRPr="002F36EE">
              <w:rPr>
                <w:rFonts w:ascii="Segoe UI Light" w:hAnsi="Segoe UI Light" w:cs="Segoe UI Light"/>
                <w:sz w:val="22"/>
                <w:szCs w:val="22"/>
              </w:rPr>
              <w:t xml:space="preserve"> FastTab (Treasury &gt; Registers &gt; Credit Facility Register)</w:t>
            </w:r>
          </w:p>
        </w:tc>
      </w:tr>
      <w:tr w:rsidR="005A07BA" w:rsidRPr="000967A2" w14:paraId="1AF95E90" w14:textId="77777777" w:rsidTr="45DFA057">
        <w:trPr>
          <w:trHeight w:val="58"/>
        </w:trPr>
        <w:tc>
          <w:tcPr>
            <w:tcW w:w="1521" w:type="dxa"/>
            <w:vMerge w:val="restart"/>
            <w:noWrap/>
            <w:vAlign w:val="center"/>
          </w:tcPr>
          <w:p w14:paraId="215D290A" w14:textId="142D1530" w:rsidR="005A07BA" w:rsidRDefault="005A07BA" w:rsidP="00D771A5">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681" w:type="dxa"/>
            <w:tcBorders>
              <w:top w:val="single" w:sz="4" w:space="0" w:color="auto"/>
              <w:left w:val="single" w:sz="4" w:space="0" w:color="auto"/>
              <w:bottom w:val="single" w:sz="4" w:space="0" w:color="auto"/>
              <w:right w:val="single" w:sz="4" w:space="0" w:color="auto"/>
            </w:tcBorders>
            <w:vAlign w:val="center"/>
          </w:tcPr>
          <w:p w14:paraId="5CB3641E" w14:textId="77777777" w:rsidR="005A07BA" w:rsidRPr="002F36EE" w:rsidRDefault="005A07BA" w:rsidP="002F36EE">
            <w:pPr>
              <w:pStyle w:val="ListParagraph"/>
              <w:numPr>
                <w:ilvl w:val="0"/>
                <w:numId w:val="4"/>
              </w:numPr>
              <w:shd w:val="clear" w:color="auto" w:fill="FFFFFF" w:themeFill="background1"/>
              <w:ind w:left="341"/>
              <w:rPr>
                <w:rFonts w:ascii="Segoe UI Light" w:hAnsi="Segoe UI Light" w:cs="Segoe UI Light"/>
                <w:sz w:val="22"/>
                <w:szCs w:val="22"/>
                <w:lang w:val="en-ZA"/>
              </w:rPr>
            </w:pPr>
            <w:r w:rsidRPr="002F36EE">
              <w:rPr>
                <w:rFonts w:ascii="Segoe UI Light" w:hAnsi="Segoe UI Light" w:cs="Segoe UI Light"/>
                <w:sz w:val="22"/>
                <w:szCs w:val="22"/>
                <w:lang w:val="en-ZA"/>
              </w:rPr>
              <w:t>The </w:t>
            </w:r>
            <w:r w:rsidRPr="002F36EE">
              <w:rPr>
                <w:rFonts w:ascii="Segoe UI Light" w:hAnsi="Segoe UI Light" w:cs="Segoe UI Light"/>
                <w:b/>
                <w:bCs/>
                <w:sz w:val="22"/>
                <w:szCs w:val="22"/>
                <w:lang w:val="en-ZA"/>
              </w:rPr>
              <w:t>Interest accrual</w:t>
            </w:r>
            <w:r w:rsidRPr="002F36EE">
              <w:rPr>
                <w:rFonts w:ascii="Segoe UI Light" w:hAnsi="Segoe UI Light" w:cs="Segoe UI Light"/>
                <w:sz w:val="22"/>
                <w:szCs w:val="22"/>
                <w:lang w:val="en-ZA"/>
              </w:rPr>
              <w:t xml:space="preserve"> transaction type now mirrors the functionality of </w:t>
            </w:r>
            <w:r w:rsidRPr="002F36EE">
              <w:rPr>
                <w:rFonts w:ascii="Segoe UI Light" w:hAnsi="Segoe UI Light" w:cs="Segoe UI Light"/>
                <w:b/>
                <w:bCs/>
                <w:sz w:val="22"/>
                <w:szCs w:val="22"/>
                <w:lang w:val="en-ZA"/>
              </w:rPr>
              <w:t>Payment posting profiles</w:t>
            </w:r>
            <w:r w:rsidRPr="002F36EE">
              <w:rPr>
                <w:rFonts w:ascii="Segoe UI Light" w:hAnsi="Segoe UI Light" w:cs="Segoe UI Light"/>
                <w:sz w:val="22"/>
                <w:szCs w:val="22"/>
                <w:lang w:val="en-ZA"/>
              </w:rPr>
              <w:t xml:space="preserve"> by supporting </w:t>
            </w:r>
            <w:r w:rsidRPr="002F36EE">
              <w:rPr>
                <w:rFonts w:ascii="Segoe UI Light" w:hAnsi="Segoe UI Light" w:cs="Segoe UI Light"/>
                <w:b/>
                <w:bCs/>
                <w:sz w:val="22"/>
                <w:szCs w:val="22"/>
                <w:lang w:val="en-ZA"/>
              </w:rPr>
              <w:t>Amount direction</w:t>
            </w:r>
            <w:r w:rsidRPr="002F36EE">
              <w:rPr>
                <w:rFonts w:ascii="Segoe UI Light" w:hAnsi="Segoe UI Light" w:cs="Segoe UI Light"/>
                <w:sz w:val="22"/>
                <w:szCs w:val="22"/>
                <w:lang w:val="en-ZA"/>
              </w:rPr>
              <w:t> logic.</w:t>
            </w:r>
          </w:p>
          <w:p w14:paraId="30078E55" w14:textId="77777777" w:rsidR="005A07BA" w:rsidRDefault="005A07BA" w:rsidP="002F36EE">
            <w:pPr>
              <w:pStyle w:val="ListParagraph"/>
              <w:numPr>
                <w:ilvl w:val="0"/>
                <w:numId w:val="13"/>
              </w:numPr>
              <w:shd w:val="clear" w:color="auto" w:fill="FFFFFF" w:themeFill="background1"/>
              <w:rPr>
                <w:rFonts w:ascii="Segoe UI Light" w:hAnsi="Segoe UI Light" w:cs="Segoe UI Light"/>
                <w:sz w:val="22"/>
                <w:szCs w:val="22"/>
                <w:lang w:val="en-ZA"/>
              </w:rPr>
            </w:pPr>
            <w:r w:rsidRPr="002F36EE">
              <w:rPr>
                <w:rFonts w:ascii="Segoe UI Light" w:hAnsi="Segoe UI Light" w:cs="Segoe UI Light"/>
                <w:sz w:val="22"/>
                <w:szCs w:val="22"/>
                <w:lang w:val="en-ZA"/>
              </w:rPr>
              <w:t>A new </w:t>
            </w:r>
            <w:r w:rsidRPr="002F36EE">
              <w:rPr>
                <w:rFonts w:ascii="Segoe UI Light" w:hAnsi="Segoe UI Light" w:cs="Segoe UI Light"/>
                <w:b/>
                <w:bCs/>
                <w:sz w:val="22"/>
                <w:szCs w:val="22"/>
                <w:lang w:val="en-ZA"/>
              </w:rPr>
              <w:t>Use amount direction</w:t>
            </w:r>
            <w:r w:rsidRPr="002F36EE">
              <w:rPr>
                <w:rFonts w:ascii="Segoe UI Light" w:hAnsi="Segoe UI Light" w:cs="Segoe UI Light"/>
                <w:sz w:val="22"/>
                <w:szCs w:val="22"/>
                <w:lang w:val="en-ZA"/>
              </w:rPr>
              <w:t> check box has been added to the header; once enabled, an </w:t>
            </w:r>
            <w:r w:rsidRPr="002F36EE">
              <w:rPr>
                <w:rFonts w:ascii="Segoe UI Light" w:hAnsi="Segoe UI Light" w:cs="Segoe UI Light"/>
                <w:b/>
                <w:bCs/>
                <w:sz w:val="22"/>
                <w:szCs w:val="22"/>
                <w:lang w:val="en-ZA"/>
              </w:rPr>
              <w:t>Amount direction</w:t>
            </w:r>
            <w:r w:rsidRPr="002F36EE">
              <w:rPr>
                <w:rFonts w:ascii="Segoe UI Light" w:hAnsi="Segoe UI Light" w:cs="Segoe UI Light"/>
                <w:sz w:val="22"/>
                <w:szCs w:val="22"/>
                <w:lang w:val="en-ZA"/>
              </w:rPr>
              <w:t> column appears in the Account structure grid. </w:t>
            </w:r>
          </w:p>
          <w:p w14:paraId="6914A8FD" w14:textId="6AB1549A" w:rsidR="005A07BA" w:rsidRPr="002F36EE" w:rsidRDefault="005A07BA" w:rsidP="00E1312E">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So the</w:t>
            </w:r>
            <w:r w:rsidRPr="00E1312E">
              <w:rPr>
                <w:rFonts w:ascii="Segoe UI Light" w:hAnsi="Segoe UI Light" w:cs="Segoe UI Light"/>
                <w:sz w:val="22"/>
                <w:szCs w:val="22"/>
                <w:lang w:val="en-ZA"/>
              </w:rPr>
              <w:t xml:space="preserve"> new </w:t>
            </w:r>
            <w:r w:rsidRPr="00E1312E">
              <w:rPr>
                <w:rFonts w:ascii="Segoe UI Light" w:hAnsi="Segoe UI Light" w:cs="Segoe UI Light"/>
                <w:b/>
                <w:bCs/>
                <w:sz w:val="22"/>
                <w:szCs w:val="22"/>
                <w:lang w:val="en-ZA"/>
              </w:rPr>
              <w:t>Amount direction column</w:t>
            </w:r>
            <w:r w:rsidRPr="00E1312E">
              <w:rPr>
                <w:rFonts w:ascii="Segoe UI Light" w:hAnsi="Segoe UI Light" w:cs="Segoe UI Light"/>
                <w:sz w:val="22"/>
                <w:szCs w:val="22"/>
                <w:lang w:val="en-ZA"/>
              </w:rPr>
              <w:t xml:space="preserve"> in the Account structure grid is </w:t>
            </w:r>
            <w:r w:rsidRPr="00E1312E">
              <w:rPr>
                <w:rFonts w:ascii="Segoe UI Light" w:hAnsi="Segoe UI Light" w:cs="Segoe UI Light"/>
                <w:b/>
                <w:bCs/>
                <w:sz w:val="22"/>
                <w:szCs w:val="22"/>
                <w:lang w:val="en-ZA"/>
              </w:rPr>
              <w:t>hidden</w:t>
            </w:r>
            <w:r w:rsidRPr="00E1312E">
              <w:rPr>
                <w:rFonts w:ascii="Segoe UI Light" w:hAnsi="Segoe UI Light" w:cs="Segoe UI Light"/>
                <w:sz w:val="22"/>
                <w:szCs w:val="22"/>
                <w:lang w:val="en-ZA"/>
              </w:rPr>
              <w:t xml:space="preserve"> until you manually </w:t>
            </w:r>
            <w:r w:rsidRPr="00E1312E">
              <w:rPr>
                <w:rFonts w:ascii="Segoe UI Light" w:hAnsi="Segoe UI Light" w:cs="Segoe UI Light"/>
                <w:b/>
                <w:bCs/>
                <w:sz w:val="22"/>
                <w:szCs w:val="22"/>
                <w:lang w:val="en-ZA"/>
              </w:rPr>
              <w:t>select the checkbox</w:t>
            </w:r>
            <w:r w:rsidRPr="00E1312E">
              <w:rPr>
                <w:rFonts w:ascii="Segoe UI Light" w:hAnsi="Segoe UI Light" w:cs="Segoe UI Light"/>
                <w:sz w:val="22"/>
                <w:szCs w:val="22"/>
                <w:lang w:val="en-ZA"/>
              </w:rPr>
              <w:t xml:space="preserve"> in the header</w:t>
            </w:r>
          </w:p>
          <w:p w14:paraId="58A3E6CC" w14:textId="77777777" w:rsidR="005A07BA" w:rsidRPr="002F36EE" w:rsidRDefault="005A07BA" w:rsidP="002F36EE">
            <w:pPr>
              <w:pStyle w:val="ListParagraph"/>
              <w:numPr>
                <w:ilvl w:val="1"/>
                <w:numId w:val="13"/>
              </w:numPr>
              <w:shd w:val="clear" w:color="auto" w:fill="FFFFFF" w:themeFill="background1"/>
              <w:rPr>
                <w:rFonts w:ascii="Segoe UI Light" w:hAnsi="Segoe UI Light" w:cs="Segoe UI Light"/>
                <w:sz w:val="22"/>
                <w:szCs w:val="22"/>
                <w:lang w:val="en-ZA"/>
              </w:rPr>
            </w:pPr>
            <w:r w:rsidRPr="002F36EE">
              <w:rPr>
                <w:rFonts w:ascii="Segoe UI Light" w:hAnsi="Segoe UI Light" w:cs="Segoe UI Light"/>
                <w:sz w:val="22"/>
                <w:szCs w:val="22"/>
                <w:lang w:val="en-ZA"/>
              </w:rPr>
              <w:t>This allows users to assign specific account rules for </w:t>
            </w:r>
            <w:r w:rsidRPr="002F36EE">
              <w:rPr>
                <w:rFonts w:ascii="Segoe UI Light" w:hAnsi="Segoe UI Light" w:cs="Segoe UI Light"/>
                <w:b/>
                <w:bCs/>
                <w:sz w:val="22"/>
                <w:szCs w:val="22"/>
                <w:lang w:val="en-ZA"/>
              </w:rPr>
              <w:t>Positive</w:t>
            </w:r>
            <w:r w:rsidRPr="002F36EE">
              <w:rPr>
                <w:rFonts w:ascii="Segoe UI Light" w:hAnsi="Segoe UI Light" w:cs="Segoe UI Light"/>
                <w:sz w:val="22"/>
                <w:szCs w:val="22"/>
                <w:lang w:val="en-ZA"/>
              </w:rPr>
              <w:t>, </w:t>
            </w:r>
            <w:r w:rsidRPr="002F36EE">
              <w:rPr>
                <w:rFonts w:ascii="Segoe UI Light" w:hAnsi="Segoe UI Light" w:cs="Segoe UI Light"/>
                <w:b/>
                <w:bCs/>
                <w:sz w:val="22"/>
                <w:szCs w:val="22"/>
                <w:lang w:val="en-ZA"/>
              </w:rPr>
              <w:t>Negative</w:t>
            </w:r>
            <w:r w:rsidRPr="002F36EE">
              <w:rPr>
                <w:rFonts w:ascii="Segoe UI Light" w:hAnsi="Segoe UI Light" w:cs="Segoe UI Light"/>
                <w:sz w:val="22"/>
                <w:szCs w:val="22"/>
                <w:lang w:val="en-ZA"/>
              </w:rPr>
              <w:t>, or </w:t>
            </w:r>
            <w:r w:rsidRPr="002F36EE">
              <w:rPr>
                <w:rFonts w:ascii="Segoe UI Light" w:hAnsi="Segoe UI Light" w:cs="Segoe UI Light"/>
                <w:b/>
                <w:bCs/>
                <w:sz w:val="22"/>
                <w:szCs w:val="22"/>
                <w:lang w:val="en-ZA"/>
              </w:rPr>
              <w:t>Both </w:t>
            </w:r>
            <w:r w:rsidRPr="002F36EE">
              <w:rPr>
                <w:rFonts w:ascii="Segoe UI Light" w:hAnsi="Segoe UI Light" w:cs="Segoe UI Light"/>
                <w:sz w:val="22"/>
                <w:szCs w:val="22"/>
                <w:lang w:val="en-ZA"/>
              </w:rPr>
              <w:t>amount directions via a new dropdown menu.</w:t>
            </w:r>
          </w:p>
          <w:p w14:paraId="3D15AA0F" w14:textId="77777777" w:rsidR="005A07BA" w:rsidRPr="00E1312E" w:rsidRDefault="005A07BA" w:rsidP="002F36EE">
            <w:pPr>
              <w:pStyle w:val="ListParagraph"/>
              <w:numPr>
                <w:ilvl w:val="0"/>
                <w:numId w:val="13"/>
              </w:numPr>
              <w:shd w:val="clear" w:color="auto" w:fill="FFFFFF" w:themeFill="background1"/>
              <w:rPr>
                <w:rFonts w:ascii="Segoe UI Light" w:hAnsi="Segoe UI Light" w:cs="Segoe UI Light"/>
                <w:sz w:val="22"/>
                <w:szCs w:val="22"/>
                <w:lang w:val="en-ZA"/>
              </w:rPr>
            </w:pPr>
            <w:r w:rsidRPr="00E1312E">
              <w:rPr>
                <w:rFonts w:ascii="Segoe UI Light" w:hAnsi="Segoe UI Light" w:cs="Segoe UI Light"/>
                <w:sz w:val="22"/>
                <w:szCs w:val="22"/>
              </w:rPr>
              <w:t xml:space="preserve">When the </w:t>
            </w:r>
            <w:r w:rsidRPr="00E1312E">
              <w:rPr>
                <w:rFonts w:ascii="Segoe UI Light" w:hAnsi="Segoe UI Light" w:cs="Segoe UI Light"/>
                <w:b/>
                <w:bCs/>
                <w:sz w:val="22"/>
                <w:szCs w:val="22"/>
              </w:rPr>
              <w:t>Use amount direction</w:t>
            </w:r>
            <w:r w:rsidRPr="00E1312E">
              <w:rPr>
                <w:rFonts w:ascii="Segoe UI Light" w:hAnsi="Segoe UI Light" w:cs="Segoe UI Light"/>
                <w:sz w:val="22"/>
                <w:szCs w:val="22"/>
              </w:rPr>
              <w:t xml:space="preserve"> is active for interest accrual journals:</w:t>
            </w:r>
          </w:p>
          <w:p w14:paraId="0F7B3C68" w14:textId="77777777" w:rsidR="005A07BA" w:rsidRDefault="005A07BA" w:rsidP="00E1312E">
            <w:pPr>
              <w:pStyle w:val="ListParagraph"/>
              <w:numPr>
                <w:ilvl w:val="1"/>
                <w:numId w:val="13"/>
              </w:numPr>
              <w:shd w:val="clear" w:color="auto" w:fill="FFFFFF" w:themeFill="background1"/>
              <w:rPr>
                <w:rFonts w:ascii="Segoe UI Light" w:hAnsi="Segoe UI Light" w:cs="Segoe UI Light"/>
                <w:sz w:val="22"/>
                <w:szCs w:val="22"/>
                <w:lang w:val="en-ZA"/>
              </w:rPr>
            </w:pPr>
            <w:r w:rsidRPr="00E1312E">
              <w:rPr>
                <w:rFonts w:ascii="Segoe UI Light" w:hAnsi="Segoe UI Light" w:cs="Segoe UI Light"/>
                <w:b/>
                <w:bCs/>
                <w:sz w:val="22"/>
                <w:szCs w:val="22"/>
                <w:lang w:val="en-ZA"/>
              </w:rPr>
              <w:t>Journal Generation</w:t>
            </w:r>
            <w:r w:rsidRPr="00E1312E">
              <w:rPr>
                <w:rFonts w:ascii="Segoe UI Light" w:hAnsi="Segoe UI Light" w:cs="Segoe UI Light"/>
                <w:sz w:val="22"/>
                <w:szCs w:val="22"/>
                <w:lang w:val="en-ZA"/>
              </w:rPr>
              <w:t>: Postings will be structured to reflect the specific direction of the funds (debit/credit) as defined by the transaction type.</w:t>
            </w:r>
          </w:p>
          <w:p w14:paraId="18CCD77A" w14:textId="77777777" w:rsidR="005A07BA" w:rsidRDefault="005A07BA" w:rsidP="005E4734">
            <w:pPr>
              <w:pStyle w:val="ListParagraph"/>
              <w:numPr>
                <w:ilvl w:val="1"/>
                <w:numId w:val="13"/>
              </w:numPr>
              <w:shd w:val="clear" w:color="auto" w:fill="FFFFFF" w:themeFill="background1"/>
              <w:rPr>
                <w:rFonts w:ascii="Segoe UI Light" w:hAnsi="Segoe UI Light" w:cs="Segoe UI Light"/>
                <w:sz w:val="22"/>
                <w:szCs w:val="22"/>
                <w:lang w:val="en-ZA"/>
              </w:rPr>
            </w:pPr>
            <w:r w:rsidRPr="00E1312E">
              <w:rPr>
                <w:rFonts w:ascii="Segoe UI Light" w:hAnsi="Segoe UI Light" w:cs="Segoe UI Light"/>
                <w:b/>
                <w:bCs/>
                <w:sz w:val="22"/>
                <w:szCs w:val="22"/>
                <w:lang w:val="en-ZA"/>
              </w:rPr>
              <w:t>Loan Statements</w:t>
            </w:r>
            <w:r w:rsidRPr="00E1312E">
              <w:rPr>
                <w:rFonts w:ascii="Segoe UI Light" w:hAnsi="Segoe UI Light" w:cs="Segoe UI Light"/>
                <w:sz w:val="22"/>
                <w:szCs w:val="22"/>
                <w:lang w:val="en-ZA"/>
              </w:rPr>
              <w:t>: The system will display unpaid balances as distinct, separate line items rather than a consolidated figure, providing better visibility into outstanding amounts.</w:t>
            </w:r>
          </w:p>
          <w:p w14:paraId="2038580C" w14:textId="77777777" w:rsidR="005A07BA" w:rsidRDefault="005A07BA" w:rsidP="005E4734">
            <w:pPr>
              <w:pStyle w:val="ListParagraph"/>
              <w:numPr>
                <w:ilvl w:val="0"/>
                <w:numId w:val="13"/>
              </w:numPr>
              <w:shd w:val="clear" w:color="auto" w:fill="FFFFFF" w:themeFill="background1"/>
              <w:rPr>
                <w:rFonts w:ascii="Segoe UI Light" w:hAnsi="Segoe UI Light" w:cs="Segoe UI Light"/>
                <w:sz w:val="22"/>
                <w:szCs w:val="22"/>
                <w:lang w:val="en-ZA"/>
              </w:rPr>
            </w:pPr>
            <w:r w:rsidRPr="005E4734">
              <w:rPr>
                <w:rFonts w:ascii="Segoe UI Light" w:hAnsi="Segoe UI Light" w:cs="Segoe UI Light"/>
                <w:sz w:val="22"/>
                <w:szCs w:val="22"/>
                <w:lang w:val="en-ZA"/>
              </w:rPr>
              <w:t xml:space="preserve">If the </w:t>
            </w:r>
            <w:r w:rsidRPr="005E4734">
              <w:rPr>
                <w:rFonts w:ascii="Segoe UI Light" w:hAnsi="Segoe UI Light" w:cs="Segoe UI Light"/>
                <w:b/>
                <w:bCs/>
                <w:sz w:val="22"/>
                <w:szCs w:val="22"/>
                <w:lang w:val="en-ZA"/>
              </w:rPr>
              <w:t>Use amount direction</w:t>
            </w:r>
            <w:r w:rsidRPr="005E4734">
              <w:rPr>
                <w:rFonts w:ascii="Segoe UI Light" w:hAnsi="Segoe UI Light" w:cs="Segoe UI Light"/>
                <w:sz w:val="22"/>
                <w:szCs w:val="22"/>
                <w:lang w:val="en-ZA"/>
              </w:rPr>
              <w:t xml:space="preserve"> toggle is enabled on the </w:t>
            </w:r>
            <w:r w:rsidRPr="005E4734">
              <w:rPr>
                <w:rFonts w:ascii="Segoe UI Light" w:hAnsi="Segoe UI Light" w:cs="Segoe UI Light"/>
                <w:b/>
                <w:bCs/>
                <w:sz w:val="22"/>
                <w:szCs w:val="22"/>
                <w:lang w:val="en-ZA"/>
              </w:rPr>
              <w:t>Interest accrual posting profile</w:t>
            </w:r>
            <w:r w:rsidRPr="005E4734">
              <w:rPr>
                <w:rFonts w:ascii="Segoe UI Light" w:hAnsi="Segoe UI Light" w:cs="Segoe UI Light"/>
                <w:sz w:val="22"/>
                <w:szCs w:val="22"/>
                <w:lang w:val="en-ZA"/>
              </w:rPr>
              <w:t xml:space="preserve">, it </w:t>
            </w:r>
            <w:r w:rsidRPr="005E4734">
              <w:rPr>
                <w:rFonts w:ascii="Segoe UI Light" w:hAnsi="Segoe UI Light" w:cs="Segoe UI Light"/>
                <w:b/>
                <w:bCs/>
                <w:sz w:val="22"/>
                <w:szCs w:val="22"/>
                <w:lang w:val="en-ZA"/>
              </w:rPr>
              <w:t>must also be enabled</w:t>
            </w:r>
            <w:r w:rsidRPr="005E4734">
              <w:rPr>
                <w:rFonts w:ascii="Segoe UI Light" w:hAnsi="Segoe UI Light" w:cs="Segoe UI Light"/>
                <w:sz w:val="22"/>
                <w:szCs w:val="22"/>
                <w:lang w:val="en-ZA"/>
              </w:rPr>
              <w:t xml:space="preserve"> on the </w:t>
            </w:r>
            <w:r w:rsidRPr="005E4734">
              <w:rPr>
                <w:rFonts w:ascii="Segoe UI Light" w:hAnsi="Segoe UI Light" w:cs="Segoe UI Light"/>
                <w:b/>
                <w:bCs/>
                <w:sz w:val="22"/>
                <w:szCs w:val="22"/>
                <w:lang w:val="en-ZA"/>
              </w:rPr>
              <w:t>Payment posting profile</w:t>
            </w:r>
            <w:r w:rsidRPr="005E4734">
              <w:rPr>
                <w:rFonts w:ascii="Segoe UI Light" w:hAnsi="Segoe UI Light" w:cs="Segoe UI Light"/>
                <w:sz w:val="22"/>
                <w:szCs w:val="22"/>
                <w:lang w:val="en-ZA"/>
              </w:rPr>
              <w:t xml:space="preserve">. </w:t>
            </w:r>
          </w:p>
          <w:p w14:paraId="0DFC168A" w14:textId="2AF8A756" w:rsidR="005A07BA" w:rsidRPr="005E4734" w:rsidRDefault="005A07BA" w:rsidP="005E4734">
            <w:pPr>
              <w:pStyle w:val="ListParagraph"/>
              <w:numPr>
                <w:ilvl w:val="1"/>
                <w:numId w:val="13"/>
              </w:numPr>
              <w:shd w:val="clear" w:color="auto" w:fill="FFFFFF" w:themeFill="background1"/>
              <w:rPr>
                <w:rFonts w:ascii="Segoe UI Light" w:hAnsi="Segoe UI Light" w:cs="Segoe UI Light"/>
                <w:sz w:val="22"/>
                <w:szCs w:val="22"/>
                <w:lang w:val="en-ZA"/>
              </w:rPr>
            </w:pPr>
            <w:r w:rsidRPr="005E4734">
              <w:rPr>
                <w:rFonts w:ascii="Segoe UI Light" w:hAnsi="Segoe UI Light" w:cs="Segoe UI Light"/>
                <w:sz w:val="22"/>
                <w:szCs w:val="22"/>
                <w:lang w:val="en-ZA"/>
              </w:rPr>
              <w:t>Keeping these settings identical ensures that both accruals and payments are handled with a consistent accounting logic.</w:t>
            </w:r>
          </w:p>
        </w:tc>
      </w:tr>
      <w:tr w:rsidR="005A07BA" w:rsidRPr="000967A2" w14:paraId="6D85E718" w14:textId="77777777" w:rsidTr="45DFA057">
        <w:trPr>
          <w:trHeight w:val="58"/>
        </w:trPr>
        <w:tc>
          <w:tcPr>
            <w:tcW w:w="1521" w:type="dxa"/>
            <w:vMerge/>
            <w:noWrap/>
            <w:vAlign w:val="center"/>
          </w:tcPr>
          <w:p w14:paraId="4DA02CCB" w14:textId="77777777" w:rsidR="005A07BA" w:rsidRDefault="005A07BA" w:rsidP="00D771A5">
            <w:pPr>
              <w:rPr>
                <w:rFonts w:ascii="Segoe UI Light" w:hAnsi="Segoe UI Light" w:cs="Segoe UI Light"/>
                <w:sz w:val="22"/>
                <w:szCs w:val="22"/>
                <w:lang w:eastAsia="en-ZA"/>
              </w:rPr>
            </w:pPr>
          </w:p>
        </w:tc>
        <w:tc>
          <w:tcPr>
            <w:tcW w:w="8681" w:type="dxa"/>
            <w:tcBorders>
              <w:top w:val="single" w:sz="4" w:space="0" w:color="auto"/>
              <w:left w:val="single" w:sz="4" w:space="0" w:color="auto"/>
              <w:bottom w:val="single" w:sz="4" w:space="0" w:color="auto"/>
              <w:right w:val="single" w:sz="4" w:space="0" w:color="auto"/>
            </w:tcBorders>
            <w:vAlign w:val="center"/>
          </w:tcPr>
          <w:p w14:paraId="0811E279" w14:textId="13EDEE1C" w:rsidR="005A07BA" w:rsidRDefault="005A07BA" w:rsidP="45DFA057">
            <w:pPr>
              <w:pStyle w:val="ListParagraph"/>
              <w:numPr>
                <w:ilvl w:val="0"/>
                <w:numId w:val="4"/>
              </w:numPr>
              <w:shd w:val="clear" w:color="auto" w:fill="FFFFFF" w:themeFill="background1"/>
              <w:ind w:left="341"/>
              <w:rPr>
                <w:rFonts w:ascii="Segoe UI Light" w:hAnsi="Segoe UI Light" w:cs="Segoe UI Light"/>
                <w:sz w:val="22"/>
                <w:szCs w:val="22"/>
                <w:lang w:val="en-ZA"/>
              </w:rPr>
            </w:pPr>
            <w:r>
              <w:rPr>
                <w:rFonts w:ascii="Segoe UI Light" w:hAnsi="Segoe UI Light" w:cs="Segoe UI Light"/>
                <w:sz w:val="22"/>
                <w:szCs w:val="22"/>
                <w:lang w:val="en-ZA"/>
              </w:rPr>
              <w:t>The Loan charges FastTab has been modified as follows:</w:t>
            </w:r>
          </w:p>
          <w:p w14:paraId="14E342C9" w14:textId="3FFDD645" w:rsidR="005A07BA" w:rsidRPr="45DFA057" w:rsidRDefault="005A07BA" w:rsidP="00EE44A8">
            <w:pPr>
              <w:pStyle w:val="ListParagraph"/>
              <w:numPr>
                <w:ilvl w:val="0"/>
                <w:numId w:val="13"/>
              </w:numPr>
              <w:shd w:val="clear" w:color="auto" w:fill="FFFFFF" w:themeFill="background1"/>
              <w:rPr>
                <w:rFonts w:ascii="Segoe UI Light" w:hAnsi="Segoe UI Light" w:cs="Segoe UI Light"/>
                <w:sz w:val="22"/>
                <w:szCs w:val="22"/>
                <w:lang w:val="en-ZA"/>
              </w:rPr>
            </w:pPr>
            <w:r w:rsidRPr="00EE44A8">
              <w:rPr>
                <w:rFonts w:ascii="Segoe UI Light" w:hAnsi="Segoe UI Light" w:cs="Segoe UI Light"/>
                <w:sz w:val="22"/>
                <w:szCs w:val="22"/>
                <w:lang w:val="en-ZA"/>
              </w:rPr>
              <w:t xml:space="preserve">On the Loans page (Treasury &gt; Loans &gt; Loans), under the </w:t>
            </w:r>
            <w:r w:rsidRPr="00EE44A8">
              <w:rPr>
                <w:rFonts w:ascii="Segoe UI Light" w:hAnsi="Segoe UI Light" w:cs="Segoe UI Light"/>
                <w:b/>
                <w:bCs/>
                <w:sz w:val="22"/>
                <w:szCs w:val="22"/>
                <w:lang w:val="en-ZA"/>
              </w:rPr>
              <w:t xml:space="preserve">Lines </w:t>
            </w:r>
            <w:r w:rsidRPr="00EE44A8">
              <w:rPr>
                <w:rFonts w:ascii="Segoe UI Light" w:hAnsi="Segoe UI Light" w:cs="Segoe UI Light"/>
                <w:sz w:val="22"/>
                <w:szCs w:val="22"/>
                <w:lang w:val="en-ZA"/>
              </w:rPr>
              <w:t xml:space="preserve">Index tab and the </w:t>
            </w:r>
            <w:r w:rsidRPr="00EE44A8">
              <w:rPr>
                <w:rFonts w:ascii="Segoe UI Light" w:hAnsi="Segoe UI Light" w:cs="Segoe UI Light"/>
                <w:b/>
                <w:bCs/>
                <w:sz w:val="22"/>
                <w:szCs w:val="22"/>
                <w:lang w:val="en-ZA"/>
              </w:rPr>
              <w:t>Loan Charges</w:t>
            </w:r>
            <w:r w:rsidRPr="00EE44A8">
              <w:rPr>
                <w:rFonts w:ascii="Segoe UI Light" w:hAnsi="Segoe UI Light" w:cs="Segoe UI Light"/>
                <w:sz w:val="22"/>
                <w:szCs w:val="22"/>
                <w:lang w:val="en-ZA"/>
              </w:rPr>
              <w:t xml:space="preserve"> FastTab, the </w:t>
            </w:r>
            <w:r w:rsidRPr="00EE44A8">
              <w:rPr>
                <w:rFonts w:ascii="Segoe UI Light" w:hAnsi="Segoe UI Light" w:cs="Segoe UI Light"/>
                <w:b/>
                <w:bCs/>
                <w:sz w:val="22"/>
                <w:szCs w:val="22"/>
                <w:lang w:val="en-ZA"/>
              </w:rPr>
              <w:t xml:space="preserve">New </w:t>
            </w:r>
            <w:r w:rsidRPr="00EE44A8">
              <w:rPr>
                <w:rFonts w:ascii="Segoe UI Light" w:hAnsi="Segoe UI Light" w:cs="Segoe UI Light"/>
                <w:sz w:val="22"/>
                <w:szCs w:val="22"/>
                <w:lang w:val="en-ZA"/>
              </w:rPr>
              <w:t xml:space="preserve">and </w:t>
            </w:r>
            <w:r w:rsidRPr="00EE44A8">
              <w:rPr>
                <w:rFonts w:ascii="Segoe UI Light" w:hAnsi="Segoe UI Light" w:cs="Segoe UI Light"/>
                <w:b/>
                <w:bCs/>
                <w:sz w:val="22"/>
                <w:szCs w:val="22"/>
                <w:lang w:val="en-ZA"/>
              </w:rPr>
              <w:t>Delete</w:t>
            </w:r>
            <w:r w:rsidRPr="00EE44A8">
              <w:rPr>
                <w:rFonts w:ascii="Segoe UI Light" w:hAnsi="Segoe UI Light" w:cs="Segoe UI Light"/>
                <w:sz w:val="22"/>
                <w:szCs w:val="22"/>
                <w:lang w:val="en-ZA"/>
              </w:rPr>
              <w:t xml:space="preserve"> buttons have been updated to </w:t>
            </w:r>
            <w:r w:rsidRPr="00EE44A8">
              <w:rPr>
                <w:rFonts w:ascii="Segoe UI Light" w:hAnsi="Segoe UI Light" w:cs="Segoe UI Light"/>
                <w:b/>
                <w:bCs/>
                <w:sz w:val="22"/>
                <w:szCs w:val="22"/>
                <w:lang w:val="en-ZA"/>
              </w:rPr>
              <w:t>Add</w:t>
            </w:r>
            <w:r w:rsidRPr="00EE44A8">
              <w:rPr>
                <w:rFonts w:ascii="Segoe UI Light" w:hAnsi="Segoe UI Light" w:cs="Segoe UI Light"/>
                <w:sz w:val="22"/>
                <w:szCs w:val="22"/>
                <w:lang w:val="en-ZA"/>
              </w:rPr>
              <w:t xml:space="preserve"> and </w:t>
            </w:r>
            <w:r w:rsidRPr="00EE44A8">
              <w:rPr>
                <w:rFonts w:ascii="Segoe UI Light" w:hAnsi="Segoe UI Light" w:cs="Segoe UI Light"/>
                <w:b/>
                <w:bCs/>
                <w:sz w:val="22"/>
                <w:szCs w:val="22"/>
                <w:lang w:val="en-ZA"/>
              </w:rPr>
              <w:t>Remove</w:t>
            </w:r>
            <w:r w:rsidRPr="00EE44A8">
              <w:rPr>
                <w:rFonts w:ascii="Segoe UI Light" w:hAnsi="Segoe UI Light" w:cs="Segoe UI Light"/>
                <w:sz w:val="22"/>
                <w:szCs w:val="22"/>
                <w:lang w:val="en-ZA"/>
              </w:rPr>
              <w:t>.</w:t>
            </w:r>
          </w:p>
        </w:tc>
      </w:tr>
      <w:tr w:rsidR="005A07BA" w:rsidRPr="000967A2" w14:paraId="1C8CC917" w14:textId="77777777" w:rsidTr="45DFA057">
        <w:trPr>
          <w:trHeight w:val="58"/>
        </w:trPr>
        <w:tc>
          <w:tcPr>
            <w:tcW w:w="1521" w:type="dxa"/>
            <w:vMerge/>
            <w:noWrap/>
            <w:vAlign w:val="center"/>
          </w:tcPr>
          <w:p w14:paraId="2158844F" w14:textId="77777777" w:rsidR="005A07BA" w:rsidRDefault="005A07BA" w:rsidP="00D771A5">
            <w:pPr>
              <w:rPr>
                <w:rFonts w:ascii="Segoe UI Light" w:hAnsi="Segoe UI Light" w:cs="Segoe UI Light"/>
                <w:sz w:val="22"/>
                <w:szCs w:val="22"/>
                <w:lang w:eastAsia="en-ZA"/>
              </w:rPr>
            </w:pPr>
          </w:p>
        </w:tc>
        <w:tc>
          <w:tcPr>
            <w:tcW w:w="8681" w:type="dxa"/>
            <w:tcBorders>
              <w:top w:val="single" w:sz="4" w:space="0" w:color="auto"/>
              <w:left w:val="single" w:sz="4" w:space="0" w:color="auto"/>
              <w:bottom w:val="single" w:sz="4" w:space="0" w:color="auto"/>
              <w:right w:val="single" w:sz="4" w:space="0" w:color="auto"/>
            </w:tcBorders>
            <w:vAlign w:val="center"/>
          </w:tcPr>
          <w:p w14:paraId="5BD885AB" w14:textId="61CB8D55" w:rsidR="005A07BA" w:rsidRDefault="005A07BA" w:rsidP="45DFA057">
            <w:pPr>
              <w:pStyle w:val="ListParagraph"/>
              <w:numPr>
                <w:ilvl w:val="0"/>
                <w:numId w:val="4"/>
              </w:numPr>
              <w:shd w:val="clear" w:color="auto" w:fill="FFFFFF" w:themeFill="background1"/>
              <w:ind w:left="341"/>
              <w:rPr>
                <w:rFonts w:ascii="Segoe UI Light" w:hAnsi="Segoe UI Light" w:cs="Segoe UI Light"/>
                <w:sz w:val="22"/>
                <w:szCs w:val="22"/>
                <w:lang w:val="en-ZA"/>
              </w:rPr>
            </w:pPr>
            <w:r w:rsidRPr="005A07BA">
              <w:rPr>
                <w:rFonts w:ascii="Segoe UI Light" w:hAnsi="Segoe UI Light" w:cs="Segoe UI Light"/>
                <w:sz w:val="22"/>
                <w:szCs w:val="22"/>
              </w:rPr>
              <w:t xml:space="preserve">Within the Loans action pane, the button formerly known as </w:t>
            </w:r>
            <w:r w:rsidRPr="005A07BA">
              <w:rPr>
                <w:rFonts w:ascii="Segoe UI Light" w:hAnsi="Segoe UI Light" w:cs="Segoe UI Light"/>
                <w:b/>
                <w:bCs/>
                <w:sz w:val="22"/>
                <w:szCs w:val="22"/>
              </w:rPr>
              <w:t>Other</w:t>
            </w:r>
            <w:r w:rsidRPr="005A07BA">
              <w:rPr>
                <w:rFonts w:ascii="Segoe UI Light" w:hAnsi="Segoe UI Light" w:cs="Segoe UI Light"/>
                <w:sz w:val="22"/>
                <w:szCs w:val="22"/>
              </w:rPr>
              <w:t xml:space="preserve"> (under the Journals section) is now labeled </w:t>
            </w:r>
            <w:r w:rsidRPr="005A07BA">
              <w:rPr>
                <w:rFonts w:ascii="Segoe UI Light" w:hAnsi="Segoe UI Light" w:cs="Segoe UI Light"/>
                <w:b/>
                <w:bCs/>
                <w:sz w:val="22"/>
                <w:szCs w:val="22"/>
              </w:rPr>
              <w:t>All journals</w:t>
            </w:r>
          </w:p>
        </w:tc>
      </w:tr>
    </w:tbl>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lastRenderedPageBreak/>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4298BB8A"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9068" w14:textId="77777777" w:rsidR="00127467" w:rsidRDefault="00127467">
      <w:r>
        <w:separator/>
      </w:r>
    </w:p>
  </w:endnote>
  <w:endnote w:type="continuationSeparator" w:id="0">
    <w:p w14:paraId="1D32E957" w14:textId="77777777" w:rsidR="00127467" w:rsidRDefault="001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0EEF" w14:textId="77777777" w:rsidR="00127467" w:rsidRDefault="00127467">
      <w:r>
        <w:separator/>
      </w:r>
    </w:p>
  </w:footnote>
  <w:footnote w:type="continuationSeparator" w:id="0">
    <w:p w14:paraId="538FD3A3" w14:textId="77777777" w:rsidR="00127467" w:rsidRDefault="0012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C3AAE5F8"/>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C47AC"/>
    <w:multiLevelType w:val="multilevel"/>
    <w:tmpl w:val="C43CE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4"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011E3"/>
    <w:multiLevelType w:val="hybridMultilevel"/>
    <w:tmpl w:val="7E200A4E"/>
    <w:numStyleLink w:val="StyleBulleted10pt"/>
  </w:abstractNum>
  <w:abstractNum w:abstractNumId="16"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9"/>
  </w:num>
  <w:num w:numId="2" w16cid:durableId="641810867">
    <w:abstractNumId w:val="15"/>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6"/>
  </w:num>
  <w:num w:numId="5" w16cid:durableId="585653530">
    <w:abstractNumId w:val="14"/>
  </w:num>
  <w:num w:numId="6" w16cid:durableId="713232168">
    <w:abstractNumId w:val="17"/>
  </w:num>
  <w:num w:numId="7" w16cid:durableId="1087844356">
    <w:abstractNumId w:val="20"/>
  </w:num>
  <w:num w:numId="8" w16cid:durableId="851380268">
    <w:abstractNumId w:val="10"/>
  </w:num>
  <w:num w:numId="9" w16cid:durableId="1357005056">
    <w:abstractNumId w:val="8"/>
  </w:num>
  <w:num w:numId="10" w16cid:durableId="1198275577">
    <w:abstractNumId w:val="12"/>
  </w:num>
  <w:num w:numId="11" w16cid:durableId="222521646">
    <w:abstractNumId w:val="11"/>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8"/>
  </w:num>
  <w:num w:numId="18" w16cid:durableId="186528024">
    <w:abstractNumId w:val="2"/>
  </w:num>
  <w:num w:numId="19" w16cid:durableId="1793327908">
    <w:abstractNumId w:val="16"/>
  </w:num>
  <w:num w:numId="20" w16cid:durableId="1459179484">
    <w:abstractNumId w:val="16"/>
  </w:num>
  <w:num w:numId="21" w16cid:durableId="1031154504">
    <w:abstractNumId w:val="7"/>
  </w:num>
  <w:num w:numId="22" w16cid:durableId="1270240036">
    <w:abstractNumId w:val="13"/>
  </w:num>
  <w:num w:numId="23" w16cid:durableId="483863615">
    <w:abstractNumId w:val="1"/>
  </w:num>
  <w:num w:numId="24" w16cid:durableId="74995954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475"/>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692C"/>
    <w:rsid w:val="0004721C"/>
    <w:rsid w:val="0005001A"/>
    <w:rsid w:val="000509B9"/>
    <w:rsid w:val="00051E0F"/>
    <w:rsid w:val="00052190"/>
    <w:rsid w:val="000543E8"/>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A5E2C"/>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199"/>
    <w:rsid w:val="00127467"/>
    <w:rsid w:val="0012758C"/>
    <w:rsid w:val="00127C6F"/>
    <w:rsid w:val="00130676"/>
    <w:rsid w:val="00130A0E"/>
    <w:rsid w:val="001315E1"/>
    <w:rsid w:val="001327D4"/>
    <w:rsid w:val="00132F84"/>
    <w:rsid w:val="00135646"/>
    <w:rsid w:val="00136598"/>
    <w:rsid w:val="001371A5"/>
    <w:rsid w:val="0013739F"/>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5D35"/>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6AE0"/>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213"/>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6EE"/>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74"/>
    <w:rsid w:val="003100A6"/>
    <w:rsid w:val="00310412"/>
    <w:rsid w:val="00311535"/>
    <w:rsid w:val="00311E0C"/>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3F79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3984"/>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0F37"/>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1F0"/>
    <w:rsid w:val="004C72ED"/>
    <w:rsid w:val="004C7C9D"/>
    <w:rsid w:val="004D2B73"/>
    <w:rsid w:val="004D2CBD"/>
    <w:rsid w:val="004D34E1"/>
    <w:rsid w:val="004D525F"/>
    <w:rsid w:val="004D6E9F"/>
    <w:rsid w:val="004D75C5"/>
    <w:rsid w:val="004E08A7"/>
    <w:rsid w:val="004E0AD8"/>
    <w:rsid w:val="004E1297"/>
    <w:rsid w:val="004E1CAC"/>
    <w:rsid w:val="004E246A"/>
    <w:rsid w:val="004E280D"/>
    <w:rsid w:val="004E2866"/>
    <w:rsid w:val="004E2D1A"/>
    <w:rsid w:val="004E2D8A"/>
    <w:rsid w:val="004E3591"/>
    <w:rsid w:val="004E56E1"/>
    <w:rsid w:val="004E597B"/>
    <w:rsid w:val="004E5A8E"/>
    <w:rsid w:val="004E6890"/>
    <w:rsid w:val="004E6CE8"/>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5ED1"/>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4B"/>
    <w:rsid w:val="00532991"/>
    <w:rsid w:val="00533284"/>
    <w:rsid w:val="00534F2A"/>
    <w:rsid w:val="00535304"/>
    <w:rsid w:val="0053588F"/>
    <w:rsid w:val="005409FA"/>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7BA"/>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15"/>
    <w:rsid w:val="005C16F7"/>
    <w:rsid w:val="005C1FA1"/>
    <w:rsid w:val="005C26DA"/>
    <w:rsid w:val="005C283E"/>
    <w:rsid w:val="005C2A1B"/>
    <w:rsid w:val="005C320A"/>
    <w:rsid w:val="005C421B"/>
    <w:rsid w:val="005C49C5"/>
    <w:rsid w:val="005C5D14"/>
    <w:rsid w:val="005C67E6"/>
    <w:rsid w:val="005C6D08"/>
    <w:rsid w:val="005C77E3"/>
    <w:rsid w:val="005C7C73"/>
    <w:rsid w:val="005C7DD0"/>
    <w:rsid w:val="005D0236"/>
    <w:rsid w:val="005D05FC"/>
    <w:rsid w:val="005D130E"/>
    <w:rsid w:val="005D1449"/>
    <w:rsid w:val="005D2E61"/>
    <w:rsid w:val="005D3422"/>
    <w:rsid w:val="005D39A3"/>
    <w:rsid w:val="005D4C24"/>
    <w:rsid w:val="005D5440"/>
    <w:rsid w:val="005D54DD"/>
    <w:rsid w:val="005D5530"/>
    <w:rsid w:val="005D5D2F"/>
    <w:rsid w:val="005D672A"/>
    <w:rsid w:val="005D7875"/>
    <w:rsid w:val="005E02A8"/>
    <w:rsid w:val="005E0EE2"/>
    <w:rsid w:val="005E13C5"/>
    <w:rsid w:val="005E160F"/>
    <w:rsid w:val="005E1729"/>
    <w:rsid w:val="005E2758"/>
    <w:rsid w:val="005E2C7C"/>
    <w:rsid w:val="005E3A9B"/>
    <w:rsid w:val="005E4734"/>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747"/>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5889"/>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5FF2"/>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6514"/>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468"/>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4EB"/>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5A2"/>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87D78"/>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3755B"/>
    <w:rsid w:val="00940F42"/>
    <w:rsid w:val="0094173C"/>
    <w:rsid w:val="00941E56"/>
    <w:rsid w:val="0094313F"/>
    <w:rsid w:val="009434E7"/>
    <w:rsid w:val="0094361C"/>
    <w:rsid w:val="0094434A"/>
    <w:rsid w:val="00944367"/>
    <w:rsid w:val="009447D9"/>
    <w:rsid w:val="009454EF"/>
    <w:rsid w:val="0094568C"/>
    <w:rsid w:val="00946600"/>
    <w:rsid w:val="0094705B"/>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7A3"/>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7BC"/>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5B37"/>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157F"/>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A44"/>
    <w:rsid w:val="00C64CB7"/>
    <w:rsid w:val="00C657BC"/>
    <w:rsid w:val="00C66DAC"/>
    <w:rsid w:val="00C67193"/>
    <w:rsid w:val="00C6736E"/>
    <w:rsid w:val="00C673ED"/>
    <w:rsid w:val="00C676C1"/>
    <w:rsid w:val="00C70553"/>
    <w:rsid w:val="00C705EE"/>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29F0"/>
    <w:rsid w:val="00CB2AD0"/>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771A5"/>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649"/>
    <w:rsid w:val="00DA0816"/>
    <w:rsid w:val="00DA08EC"/>
    <w:rsid w:val="00DA1ABD"/>
    <w:rsid w:val="00DA2317"/>
    <w:rsid w:val="00DA29E5"/>
    <w:rsid w:val="00DA3DD6"/>
    <w:rsid w:val="00DA44C1"/>
    <w:rsid w:val="00DA471F"/>
    <w:rsid w:val="00DA487A"/>
    <w:rsid w:val="00DA4B63"/>
    <w:rsid w:val="00DA526F"/>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6DB"/>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98F"/>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12E"/>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01"/>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819"/>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44A8"/>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688F"/>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6750D"/>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B21"/>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122886"/>
    <w:rsid w:val="144ADFA0"/>
    <w:rsid w:val="14B8087D"/>
    <w:rsid w:val="15B51A21"/>
    <w:rsid w:val="15E03342"/>
    <w:rsid w:val="1810AE37"/>
    <w:rsid w:val="195FA492"/>
    <w:rsid w:val="1A8CAFEC"/>
    <w:rsid w:val="1ACFFE81"/>
    <w:rsid w:val="1B5D37C2"/>
    <w:rsid w:val="1BD23BD2"/>
    <w:rsid w:val="1C7E700A"/>
    <w:rsid w:val="1D991AD0"/>
    <w:rsid w:val="1DAA532A"/>
    <w:rsid w:val="1DCA36E1"/>
    <w:rsid w:val="1E2259AF"/>
    <w:rsid w:val="1E7992A9"/>
    <w:rsid w:val="1FC71DBC"/>
    <w:rsid w:val="1FEB45D8"/>
    <w:rsid w:val="2261815A"/>
    <w:rsid w:val="22CB07E0"/>
    <w:rsid w:val="24AB806C"/>
    <w:rsid w:val="25710896"/>
    <w:rsid w:val="2ADAAE6F"/>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5DFA057"/>
    <w:rsid w:val="47B7DA9B"/>
    <w:rsid w:val="482D6BAF"/>
    <w:rsid w:val="492F124D"/>
    <w:rsid w:val="4FB37E20"/>
    <w:rsid w:val="5133516E"/>
    <w:rsid w:val="52367334"/>
    <w:rsid w:val="5458AAAC"/>
    <w:rsid w:val="54A7345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0F21E75"/>
    <w:rsid w:val="71E3229E"/>
    <w:rsid w:val="71F10D74"/>
    <w:rsid w:val="72904563"/>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37</cp:revision>
  <cp:lastPrinted>2019-07-22T10:33:00Z</cp:lastPrinted>
  <dcterms:created xsi:type="dcterms:W3CDTF">2026-02-16T07:32:00Z</dcterms:created>
  <dcterms:modified xsi:type="dcterms:W3CDTF">2026-04-01T11:22:00Z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