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4B92F857"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D00BB4">
        <w:rPr>
          <w:rFonts w:ascii="Segoe UI Light" w:hAnsi="Segoe UI Light" w:cstheme="minorHAnsi"/>
          <w:sz w:val="32"/>
          <w:szCs w:val="32"/>
        </w:rPr>
        <w:t>26.1087.2</w:t>
      </w:r>
    </w:p>
    <w:p w14:paraId="02F9A9C4" w14:textId="77777777" w:rsidR="00D241F9" w:rsidRPr="005A46B6" w:rsidRDefault="00D241F9" w:rsidP="00D241F9">
      <w:pPr>
        <w:jc w:val="center"/>
        <w:rPr>
          <w:rFonts w:ascii="Segoe UI Light" w:hAnsi="Segoe UI Light" w:cstheme="minorHAnsi"/>
          <w:sz w:val="32"/>
          <w:szCs w:val="32"/>
        </w:rPr>
      </w:pPr>
    </w:p>
    <w:p w14:paraId="078F6FAB" w14:textId="5A0C138D"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0BB4">
        <w:rPr>
          <w:rFonts w:ascii="Segoe UI Light" w:hAnsi="Segoe UI Light" w:cstheme="minorHAnsi"/>
          <w:caps/>
          <w:sz w:val="22"/>
          <w:szCs w:val="22"/>
        </w:rPr>
        <w:t>10-20</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67119649"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0A94DBCC"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D00BB4">
        <w:rPr>
          <w:rFonts w:ascii="Segoe UI Light" w:hAnsi="Segoe UI Light" w:cstheme="minorHAnsi"/>
          <w:sz w:val="24"/>
        </w:rPr>
        <w:t>26</w:t>
      </w:r>
      <w:r w:rsidR="00C80313" w:rsidRPr="005A46B6">
        <w:rPr>
          <w:rFonts w:ascii="Segoe UI Light" w:hAnsi="Segoe UI Light" w:cstheme="minorHAnsi"/>
          <w:sz w:val="24"/>
        </w:rPr>
        <w:t>_</w:t>
      </w:r>
      <w:r w:rsidR="00D00BB4">
        <w:rPr>
          <w:rFonts w:ascii="Segoe UI Light" w:hAnsi="Segoe UI Light" w:cstheme="minorHAnsi"/>
          <w:sz w:val="24"/>
        </w:rPr>
        <w:t>1087</w:t>
      </w:r>
      <w:r w:rsidR="00C80313" w:rsidRPr="005A46B6">
        <w:rPr>
          <w:rFonts w:ascii="Segoe UI Light" w:hAnsi="Segoe UI Light" w:cstheme="minorHAnsi"/>
          <w:sz w:val="24"/>
        </w:rPr>
        <w:t>_</w:t>
      </w:r>
      <w:r w:rsidR="00D00BB4">
        <w:rPr>
          <w:rFonts w:ascii="Segoe UI Light" w:hAnsi="Segoe UI Light" w:cstheme="minorHAnsi"/>
          <w:sz w:val="24"/>
        </w:rPr>
        <w:t>2</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021DB2CF" w:rsidR="00F92EDF" w:rsidRPr="005A46B6" w:rsidRDefault="00646691" w:rsidP="00EA0163">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EA0163">
              <w:rPr>
                <w:rFonts w:ascii="Segoe UI Light" w:hAnsi="Segoe UI Light" w:cstheme="minorHAnsi"/>
                <w:sz w:val="24"/>
              </w:rPr>
              <w:t>5</w:t>
            </w:r>
          </w:p>
        </w:tc>
        <w:tc>
          <w:tcPr>
            <w:tcW w:w="3204" w:type="dxa"/>
          </w:tcPr>
          <w:p w14:paraId="5F171275" w14:textId="6FB3548E" w:rsidR="00F92EDF" w:rsidRPr="005A46B6" w:rsidRDefault="006D259E" w:rsidP="00EA0163">
            <w:pPr>
              <w:rPr>
                <w:rFonts w:ascii="Segoe UI Light" w:hAnsi="Segoe UI Light" w:cstheme="minorHAnsi"/>
                <w:sz w:val="24"/>
              </w:rPr>
            </w:pPr>
            <w:r w:rsidRPr="00EA0163">
              <w:rPr>
                <w:rFonts w:ascii="Segoe UI Light" w:hAnsi="Segoe UI Light" w:cstheme="minorHAnsi"/>
                <w:sz w:val="24"/>
              </w:rPr>
              <w:t>10_</w:t>
            </w:r>
            <w:r w:rsidR="007A5A57" w:rsidRPr="00EA0163">
              <w:rPr>
                <w:rFonts w:ascii="Segoe UI Light" w:hAnsi="Segoe UI Light" w:cstheme="minorHAnsi"/>
                <w:sz w:val="24"/>
              </w:rPr>
              <w:t>2</w:t>
            </w:r>
            <w:r w:rsidR="00EA0163" w:rsidRPr="00EA0163">
              <w:rPr>
                <w:rFonts w:ascii="Segoe UI Light" w:hAnsi="Segoe UI Light" w:cstheme="minorHAnsi"/>
                <w:sz w:val="24"/>
              </w:rPr>
              <w:t>6</w:t>
            </w:r>
            <w:r w:rsidR="00C80313" w:rsidRPr="00EA0163">
              <w:rPr>
                <w:rFonts w:ascii="Segoe UI Light" w:hAnsi="Segoe UI Light" w:cstheme="minorHAnsi"/>
                <w:sz w:val="24"/>
              </w:rPr>
              <w:t>_</w:t>
            </w:r>
            <w:r w:rsidR="00EA0163" w:rsidRPr="00EA0163">
              <w:rPr>
                <w:rFonts w:ascii="Segoe UI Light" w:hAnsi="Segoe UI Light" w:cstheme="minorHAnsi"/>
                <w:sz w:val="24"/>
              </w:rPr>
              <w:t>1087</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0F2E14C" w:rsidR="00F92EDF" w:rsidRPr="005A46B6" w:rsidRDefault="00F92EDF" w:rsidP="00D00BB4">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D00BB4">
              <w:rPr>
                <w:rFonts w:ascii="Segoe UI Light" w:hAnsi="Segoe UI Light" w:cstheme="minorHAnsi"/>
                <w:sz w:val="24"/>
              </w:rPr>
              <w:t>9</w:t>
            </w:r>
          </w:p>
        </w:tc>
        <w:tc>
          <w:tcPr>
            <w:tcW w:w="3204" w:type="dxa"/>
          </w:tcPr>
          <w:p w14:paraId="09CCA6CE" w14:textId="6103630D" w:rsidR="00F92EDF" w:rsidRPr="005A46B6" w:rsidRDefault="00F92EDF" w:rsidP="002E5261">
            <w:pPr>
              <w:rPr>
                <w:rFonts w:ascii="Segoe UI Light" w:hAnsi="Segoe UI Light" w:cstheme="minorHAnsi"/>
                <w:sz w:val="24"/>
              </w:rPr>
            </w:pP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412573" w:rsidRPr="005A46B6" w14:paraId="34C356DE" w14:textId="77777777" w:rsidTr="002E7BC9">
        <w:trPr>
          <w:trHeight w:val="70"/>
        </w:trPr>
        <w:tc>
          <w:tcPr>
            <w:tcW w:w="2250" w:type="dxa"/>
            <w:vMerge w:val="restart"/>
            <w:tcBorders>
              <w:left w:val="single" w:sz="4" w:space="0" w:color="auto"/>
              <w:right w:val="single" w:sz="4" w:space="0" w:color="auto"/>
            </w:tcBorders>
            <w:shd w:val="clear" w:color="auto" w:fill="auto"/>
            <w:noWrap/>
            <w:vAlign w:val="center"/>
          </w:tcPr>
          <w:p w14:paraId="027C4A58" w14:textId="4F200428" w:rsidR="00412573" w:rsidRDefault="00412573"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53CB39C" w14:textId="497BA165" w:rsidR="002F46D2" w:rsidRPr="002F46D2" w:rsidRDefault="002F46D2" w:rsidP="002F46D2">
            <w:pPr>
              <w:pStyle w:val="ListParagraph"/>
              <w:numPr>
                <w:ilvl w:val="0"/>
                <w:numId w:val="4"/>
              </w:numPr>
              <w:shd w:val="clear" w:color="auto" w:fill="FFFFFF"/>
              <w:ind w:left="341"/>
              <w:rPr>
                <w:rFonts w:ascii="Segoe UI Light" w:hAnsi="Segoe UI Light" w:cs="Segoe UI Light"/>
                <w:sz w:val="22"/>
                <w:szCs w:val="22"/>
              </w:rPr>
            </w:pPr>
            <w:r w:rsidRPr="002F46D2">
              <w:rPr>
                <w:rFonts w:ascii="Segoe UI Light" w:hAnsi="Segoe UI Light" w:cs="Segoe UI Light"/>
                <w:sz w:val="22"/>
                <w:szCs w:val="22"/>
              </w:rPr>
              <w:t xml:space="preserve">In the </w:t>
            </w:r>
            <w:r w:rsidRPr="002F46D2">
              <w:rPr>
                <w:rFonts w:ascii="Segoe UI Light" w:hAnsi="Segoe UI Light" w:cs="Segoe UI Light"/>
                <w:b/>
                <w:sz w:val="22"/>
                <w:szCs w:val="22"/>
              </w:rPr>
              <w:t>ribbon bar</w:t>
            </w:r>
            <w:r w:rsidRPr="002F46D2">
              <w:rPr>
                <w:rFonts w:ascii="Segoe UI Light" w:hAnsi="Segoe UI Light" w:cs="Segoe UI Light"/>
                <w:sz w:val="22"/>
                <w:szCs w:val="22"/>
              </w:rPr>
              <w:t xml:space="preserve"> of </w:t>
            </w:r>
            <w:r w:rsidRPr="002F46D2">
              <w:rPr>
                <w:rFonts w:ascii="Segoe UI Light" w:hAnsi="Segoe UI Light" w:cs="Segoe UI Light"/>
                <w:b/>
                <w:sz w:val="22"/>
                <w:szCs w:val="22"/>
              </w:rPr>
              <w:t>TMS loans</w:t>
            </w:r>
            <w:r w:rsidRPr="002F46D2">
              <w:rPr>
                <w:rFonts w:ascii="Segoe UI Light" w:hAnsi="Segoe UI Light" w:cs="Segoe UI Light"/>
                <w:sz w:val="22"/>
                <w:szCs w:val="22"/>
              </w:rPr>
              <w:t xml:space="preserve">, the </w:t>
            </w:r>
            <w:r w:rsidRPr="002F46D2">
              <w:rPr>
                <w:rFonts w:ascii="Segoe UI Light" w:hAnsi="Segoe UI Light" w:cs="Segoe UI Light"/>
                <w:b/>
                <w:sz w:val="22"/>
                <w:szCs w:val="22"/>
              </w:rPr>
              <w:t>Billing</w:t>
            </w:r>
            <w:r w:rsidRPr="002F46D2">
              <w:rPr>
                <w:rFonts w:ascii="Segoe UI Light" w:hAnsi="Segoe UI Light" w:cs="Segoe UI Light"/>
                <w:sz w:val="22"/>
                <w:szCs w:val="22"/>
              </w:rPr>
              <w:t xml:space="preserve"> button previously included an option called "</w:t>
            </w:r>
            <w:r w:rsidRPr="002F46D2">
              <w:rPr>
                <w:rFonts w:ascii="Segoe UI Light" w:hAnsi="Segoe UI Light" w:cs="Segoe UI Light"/>
                <w:b/>
                <w:sz w:val="22"/>
                <w:szCs w:val="22"/>
              </w:rPr>
              <w:t>Treasury loan invoice journal</w:t>
            </w:r>
            <w:r w:rsidRPr="002F46D2">
              <w:rPr>
                <w:rFonts w:ascii="Segoe UI Light" w:hAnsi="Segoe UI Light" w:cs="Segoe UI Light"/>
                <w:sz w:val="22"/>
                <w:szCs w:val="22"/>
              </w:rPr>
              <w:t xml:space="preserve">." This particular selection has been </w:t>
            </w:r>
            <w:r w:rsidR="000B1681" w:rsidRPr="000B1681">
              <w:rPr>
                <w:rFonts w:ascii="Segoe UI Light" w:hAnsi="Segoe UI Light" w:cs="Segoe UI Light"/>
                <w:b/>
                <w:bCs/>
                <w:sz w:val="22"/>
                <w:szCs w:val="22"/>
              </w:rPr>
              <w:t>removed</w:t>
            </w:r>
            <w:r w:rsidRPr="002F46D2">
              <w:rPr>
                <w:rFonts w:ascii="Segoe UI Light" w:hAnsi="Segoe UI Light" w:cs="Segoe UI Light"/>
                <w:sz w:val="22"/>
                <w:szCs w:val="22"/>
              </w:rPr>
              <w:t xml:space="preserve">. Consequently, when users now click on the Billing button, the only available option will be </w:t>
            </w:r>
            <w:r w:rsidRPr="002F46D2">
              <w:rPr>
                <w:rFonts w:ascii="Segoe UI Light" w:hAnsi="Segoe UI Light" w:cs="Segoe UI Light"/>
                <w:b/>
                <w:sz w:val="22"/>
                <w:szCs w:val="22"/>
              </w:rPr>
              <w:t>Free text invoices</w:t>
            </w:r>
            <w:r w:rsidRPr="002F46D2">
              <w:rPr>
                <w:rFonts w:ascii="Segoe UI Light" w:hAnsi="Segoe UI Light" w:cs="Segoe UI Light"/>
                <w:sz w:val="22"/>
                <w:szCs w:val="22"/>
              </w:rPr>
              <w:t>.</w:t>
            </w:r>
          </w:p>
        </w:tc>
      </w:tr>
      <w:tr w:rsidR="002F46D2" w:rsidRPr="005A46B6" w14:paraId="76E00A8F" w14:textId="77777777" w:rsidTr="002F46D2">
        <w:trPr>
          <w:trHeight w:val="2479"/>
        </w:trPr>
        <w:tc>
          <w:tcPr>
            <w:tcW w:w="2250" w:type="dxa"/>
            <w:vMerge/>
            <w:tcBorders>
              <w:left w:val="single" w:sz="4" w:space="0" w:color="auto"/>
              <w:right w:val="single" w:sz="4" w:space="0" w:color="auto"/>
            </w:tcBorders>
            <w:shd w:val="clear" w:color="auto" w:fill="auto"/>
            <w:noWrap/>
            <w:vAlign w:val="center"/>
          </w:tcPr>
          <w:p w14:paraId="3E102ECE" w14:textId="0246892B" w:rsidR="002F46D2" w:rsidRDefault="002F46D2"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35A23DEA" w14:textId="77777777" w:rsidR="002F46D2" w:rsidRDefault="002F46D2" w:rsidP="002F46D2">
            <w:pPr>
              <w:pStyle w:val="ListParagraph"/>
              <w:numPr>
                <w:ilvl w:val="0"/>
                <w:numId w:val="4"/>
              </w:numPr>
              <w:shd w:val="clear" w:color="auto" w:fill="FFFFFF"/>
              <w:ind w:left="341"/>
              <w:rPr>
                <w:rFonts w:ascii="Segoe UI Light" w:hAnsi="Segoe UI Light" w:cs="Segoe UI Light"/>
                <w:sz w:val="22"/>
                <w:szCs w:val="22"/>
              </w:rPr>
            </w:pPr>
            <w:r w:rsidRPr="002F46D2">
              <w:rPr>
                <w:rFonts w:ascii="Segoe UI Light" w:hAnsi="Segoe UI Light" w:cs="Segoe UI Light"/>
                <w:sz w:val="22"/>
                <w:szCs w:val="22"/>
              </w:rPr>
              <w:t xml:space="preserve">The </w:t>
            </w:r>
            <w:r w:rsidRPr="002F46D2">
              <w:rPr>
                <w:rFonts w:ascii="Segoe UI Light" w:hAnsi="Segoe UI Light" w:cs="Segoe UI Light"/>
                <w:b/>
                <w:sz w:val="22"/>
                <w:szCs w:val="22"/>
              </w:rPr>
              <w:t>Customer loan balance data entity</w:t>
            </w:r>
            <w:r w:rsidRPr="002F46D2">
              <w:rPr>
                <w:rFonts w:ascii="Segoe UI Light" w:hAnsi="Segoe UI Light" w:cs="Segoe UI Light"/>
                <w:sz w:val="22"/>
                <w:szCs w:val="22"/>
              </w:rPr>
              <w:t xml:space="preserve"> has been improved by introducing a </w:t>
            </w:r>
            <w:r w:rsidRPr="002F46D2">
              <w:rPr>
                <w:rFonts w:ascii="Segoe UI Light" w:hAnsi="Segoe UI Light" w:cs="Segoe UI Light"/>
                <w:b/>
                <w:sz w:val="22"/>
                <w:szCs w:val="22"/>
              </w:rPr>
              <w:t>new field</w:t>
            </w:r>
            <w:r w:rsidRPr="002F46D2">
              <w:rPr>
                <w:rFonts w:ascii="Segoe UI Light" w:hAnsi="Segoe UI Light" w:cs="Segoe UI Light"/>
                <w:sz w:val="22"/>
                <w:szCs w:val="22"/>
              </w:rPr>
              <w:t xml:space="preserve">: </w:t>
            </w:r>
          </w:p>
          <w:p w14:paraId="7EEA3B6E" w14:textId="77777777" w:rsidR="002F46D2" w:rsidRDefault="002F46D2" w:rsidP="002F46D2">
            <w:pPr>
              <w:pStyle w:val="ListParagraph"/>
              <w:numPr>
                <w:ilvl w:val="1"/>
                <w:numId w:val="4"/>
              </w:numPr>
              <w:shd w:val="clear" w:color="auto" w:fill="FFFFFF"/>
              <w:rPr>
                <w:rFonts w:ascii="Segoe UI Light" w:hAnsi="Segoe UI Light" w:cs="Segoe UI Light"/>
                <w:sz w:val="22"/>
                <w:szCs w:val="22"/>
              </w:rPr>
            </w:pPr>
            <w:r w:rsidRPr="002F46D2">
              <w:rPr>
                <w:rFonts w:ascii="Segoe UI Light" w:hAnsi="Segoe UI Light" w:cs="Segoe UI Light"/>
                <w:b/>
                <w:sz w:val="22"/>
                <w:szCs w:val="22"/>
              </w:rPr>
              <w:t>Total loan amount</w:t>
            </w:r>
            <w:r w:rsidRPr="002F46D2">
              <w:rPr>
                <w:rFonts w:ascii="Segoe UI Light" w:hAnsi="Segoe UI Light" w:cs="Segoe UI Light"/>
                <w:sz w:val="22"/>
                <w:szCs w:val="22"/>
              </w:rPr>
              <w:t xml:space="preserve">. </w:t>
            </w:r>
          </w:p>
          <w:p w14:paraId="6F352A28" w14:textId="77777777" w:rsidR="002F46D2" w:rsidRDefault="002F46D2" w:rsidP="002F46D2">
            <w:pPr>
              <w:pStyle w:val="ListParagraph"/>
              <w:numPr>
                <w:ilvl w:val="2"/>
                <w:numId w:val="4"/>
              </w:numPr>
              <w:shd w:val="clear" w:color="auto" w:fill="FFFFFF"/>
              <w:rPr>
                <w:rFonts w:ascii="Segoe UI Light" w:hAnsi="Segoe UI Light" w:cs="Segoe UI Light"/>
                <w:sz w:val="22"/>
                <w:szCs w:val="22"/>
              </w:rPr>
            </w:pPr>
            <w:r w:rsidRPr="002F46D2">
              <w:rPr>
                <w:rFonts w:ascii="Segoe UI Light" w:hAnsi="Segoe UI Light" w:cs="Segoe UI Light"/>
                <w:sz w:val="22"/>
                <w:szCs w:val="22"/>
              </w:rPr>
              <w:t xml:space="preserve">The primary objective of this field is to display the </w:t>
            </w:r>
            <w:r w:rsidRPr="002F46D2">
              <w:rPr>
                <w:rFonts w:ascii="Segoe UI Light" w:hAnsi="Segoe UI Light" w:cs="Segoe UI Light"/>
                <w:b/>
                <w:sz w:val="22"/>
                <w:szCs w:val="22"/>
              </w:rPr>
              <w:t>sum</w:t>
            </w:r>
            <w:r w:rsidRPr="002F46D2">
              <w:rPr>
                <w:rFonts w:ascii="Segoe UI Light" w:hAnsi="Segoe UI Light" w:cs="Segoe UI Light"/>
                <w:sz w:val="22"/>
                <w:szCs w:val="22"/>
              </w:rPr>
              <w:t xml:space="preserve"> of all </w:t>
            </w:r>
            <w:r w:rsidRPr="002F46D2">
              <w:rPr>
                <w:rFonts w:ascii="Segoe UI Light" w:hAnsi="Segoe UI Light" w:cs="Segoe UI Light"/>
                <w:b/>
                <w:sz w:val="22"/>
                <w:szCs w:val="22"/>
              </w:rPr>
              <w:t>payments</w:t>
            </w:r>
            <w:r w:rsidRPr="002F46D2">
              <w:rPr>
                <w:rFonts w:ascii="Segoe UI Light" w:hAnsi="Segoe UI Light" w:cs="Segoe UI Light"/>
                <w:sz w:val="22"/>
                <w:szCs w:val="22"/>
              </w:rPr>
              <w:t xml:space="preserve">, accounting for scenarios that deviate from the planned agreement. This </w:t>
            </w:r>
            <w:r w:rsidRPr="002F46D2">
              <w:rPr>
                <w:rFonts w:ascii="Segoe UI Light" w:hAnsi="Segoe UI Light" w:cs="Segoe UI Light"/>
                <w:b/>
                <w:sz w:val="22"/>
                <w:szCs w:val="22"/>
              </w:rPr>
              <w:t xml:space="preserve">includes </w:t>
            </w:r>
            <w:r w:rsidRPr="002F46D2">
              <w:rPr>
                <w:rFonts w:ascii="Segoe UI Light" w:hAnsi="Segoe UI Light" w:cs="Segoe UI Light"/>
                <w:sz w:val="22"/>
                <w:szCs w:val="22"/>
              </w:rPr>
              <w:t xml:space="preserve">both the </w:t>
            </w:r>
            <w:r w:rsidRPr="002F46D2">
              <w:rPr>
                <w:rFonts w:ascii="Segoe UI Light" w:hAnsi="Segoe UI Light" w:cs="Segoe UI Light"/>
                <w:b/>
                <w:sz w:val="22"/>
                <w:szCs w:val="22"/>
              </w:rPr>
              <w:t>history of payments</w:t>
            </w:r>
            <w:r w:rsidRPr="002F46D2">
              <w:rPr>
                <w:rFonts w:ascii="Segoe UI Light" w:hAnsi="Segoe UI Light" w:cs="Segoe UI Light"/>
                <w:sz w:val="22"/>
                <w:szCs w:val="22"/>
              </w:rPr>
              <w:t xml:space="preserve"> and </w:t>
            </w:r>
            <w:r w:rsidRPr="002F46D2">
              <w:rPr>
                <w:rFonts w:ascii="Segoe UI Light" w:hAnsi="Segoe UI Light" w:cs="Segoe UI Light"/>
                <w:b/>
                <w:sz w:val="22"/>
                <w:szCs w:val="22"/>
              </w:rPr>
              <w:t>future planned installments</w:t>
            </w:r>
            <w:r w:rsidRPr="002F46D2">
              <w:rPr>
                <w:rFonts w:ascii="Segoe UI Light" w:hAnsi="Segoe UI Light" w:cs="Segoe UI Light"/>
                <w:sz w:val="22"/>
                <w:szCs w:val="22"/>
              </w:rPr>
              <w:t xml:space="preserve">. </w:t>
            </w:r>
          </w:p>
          <w:p w14:paraId="5B9BA4AA" w14:textId="77777777" w:rsidR="002F46D2" w:rsidRDefault="002F46D2" w:rsidP="002F46D2">
            <w:pPr>
              <w:pStyle w:val="ListParagraph"/>
              <w:numPr>
                <w:ilvl w:val="1"/>
                <w:numId w:val="4"/>
              </w:numPr>
              <w:shd w:val="clear" w:color="auto" w:fill="FFFFFF"/>
              <w:rPr>
                <w:rFonts w:ascii="Segoe UI Light" w:hAnsi="Segoe UI Light" w:cs="Segoe UI Light"/>
                <w:sz w:val="22"/>
                <w:szCs w:val="22"/>
              </w:rPr>
            </w:pPr>
            <w:r w:rsidRPr="002F46D2">
              <w:rPr>
                <w:rFonts w:ascii="Segoe UI Light" w:hAnsi="Segoe UI Light" w:cs="Segoe UI Light"/>
                <w:sz w:val="22"/>
                <w:szCs w:val="22"/>
              </w:rPr>
              <w:t xml:space="preserve">The </w:t>
            </w:r>
            <w:r w:rsidRPr="002F46D2">
              <w:rPr>
                <w:rFonts w:ascii="Segoe UI Light" w:hAnsi="Segoe UI Light" w:cs="Segoe UI Light"/>
                <w:b/>
                <w:sz w:val="22"/>
                <w:szCs w:val="22"/>
              </w:rPr>
              <w:t>calculation</w:t>
            </w:r>
            <w:r w:rsidRPr="002F46D2">
              <w:rPr>
                <w:rFonts w:ascii="Segoe UI Light" w:hAnsi="Segoe UI Light" w:cs="Segoe UI Light"/>
                <w:sz w:val="22"/>
                <w:szCs w:val="22"/>
              </w:rPr>
              <w:t xml:space="preserve"> involves </w:t>
            </w:r>
            <w:r w:rsidRPr="002F46D2">
              <w:rPr>
                <w:rFonts w:ascii="Segoe UI Light" w:hAnsi="Segoe UI Light" w:cs="Segoe UI Light"/>
                <w:b/>
                <w:sz w:val="22"/>
                <w:szCs w:val="22"/>
              </w:rPr>
              <w:t>adding</w:t>
            </w:r>
            <w:r w:rsidRPr="002F46D2">
              <w:rPr>
                <w:rFonts w:ascii="Segoe UI Light" w:hAnsi="Segoe UI Light" w:cs="Segoe UI Light"/>
                <w:sz w:val="22"/>
                <w:szCs w:val="22"/>
              </w:rPr>
              <w:t xml:space="preserve"> the </w:t>
            </w:r>
            <w:r w:rsidRPr="002F46D2">
              <w:rPr>
                <w:rFonts w:ascii="Segoe UI Light" w:hAnsi="Segoe UI Light" w:cs="Segoe UI Light"/>
                <w:b/>
                <w:sz w:val="22"/>
                <w:szCs w:val="22"/>
              </w:rPr>
              <w:t>Actual installments</w:t>
            </w:r>
            <w:r w:rsidRPr="002F46D2">
              <w:rPr>
                <w:rFonts w:ascii="Segoe UI Light" w:hAnsi="Segoe UI Light" w:cs="Segoe UI Light"/>
                <w:sz w:val="22"/>
                <w:szCs w:val="22"/>
              </w:rPr>
              <w:t xml:space="preserve"> for the loan to the </w:t>
            </w:r>
            <w:r w:rsidRPr="002F46D2">
              <w:rPr>
                <w:rFonts w:ascii="Segoe UI Light" w:hAnsi="Segoe UI Light" w:cs="Segoe UI Light"/>
                <w:b/>
                <w:sz w:val="22"/>
                <w:szCs w:val="22"/>
              </w:rPr>
              <w:t>Projected installments</w:t>
            </w:r>
            <w:r w:rsidRPr="002F46D2">
              <w:rPr>
                <w:rFonts w:ascii="Segoe UI Light" w:hAnsi="Segoe UI Light" w:cs="Segoe UI Light"/>
                <w:sz w:val="22"/>
                <w:szCs w:val="22"/>
              </w:rPr>
              <w:t xml:space="preserve"> for the loan.</w:t>
            </w:r>
          </w:p>
          <w:p w14:paraId="0DE07473" w14:textId="7D08F71B" w:rsidR="002F46D2" w:rsidRPr="002F46D2" w:rsidRDefault="002F46D2" w:rsidP="002F46D2">
            <w:pPr>
              <w:pStyle w:val="ListParagraph"/>
              <w:numPr>
                <w:ilvl w:val="1"/>
                <w:numId w:val="4"/>
              </w:numPr>
              <w:shd w:val="clear" w:color="auto" w:fill="FFFFFF"/>
              <w:rPr>
                <w:rFonts w:ascii="Segoe UI Light" w:hAnsi="Segoe UI Light" w:cs="Segoe UI Light"/>
                <w:sz w:val="22"/>
                <w:szCs w:val="22"/>
              </w:rPr>
            </w:pPr>
            <w:r w:rsidRPr="002F46D2">
              <w:rPr>
                <w:rFonts w:ascii="Segoe UI Light" w:hAnsi="Segoe UI Light" w:cs="Segoe UI Light"/>
                <w:sz w:val="22"/>
                <w:szCs w:val="22"/>
              </w:rPr>
              <w:t xml:space="preserve">Furthermore, the </w:t>
            </w:r>
            <w:r w:rsidRPr="002F46D2">
              <w:rPr>
                <w:rFonts w:ascii="Segoe UI Light" w:hAnsi="Segoe UI Light" w:cs="Segoe UI Light"/>
                <w:b/>
                <w:sz w:val="22"/>
                <w:szCs w:val="22"/>
              </w:rPr>
              <w:t>Customer loan balance data entity</w:t>
            </w:r>
            <w:r w:rsidRPr="002F46D2">
              <w:rPr>
                <w:rFonts w:ascii="Segoe UI Light" w:hAnsi="Segoe UI Light" w:cs="Segoe UI Light"/>
                <w:sz w:val="22"/>
                <w:szCs w:val="22"/>
              </w:rPr>
              <w:t xml:space="preserve"> will be dynamically </w:t>
            </w:r>
            <w:r w:rsidRPr="002F46D2">
              <w:rPr>
                <w:rFonts w:ascii="Segoe UI Light" w:hAnsi="Segoe UI Light" w:cs="Segoe UI Light"/>
                <w:b/>
                <w:sz w:val="22"/>
                <w:szCs w:val="22"/>
              </w:rPr>
              <w:t xml:space="preserve">updated </w:t>
            </w:r>
            <w:r w:rsidRPr="002F46D2">
              <w:rPr>
                <w:rFonts w:ascii="Segoe UI Light" w:hAnsi="Segoe UI Light" w:cs="Segoe UI Light"/>
                <w:sz w:val="22"/>
                <w:szCs w:val="22"/>
              </w:rPr>
              <w:t xml:space="preserve">each time a </w:t>
            </w:r>
            <w:r w:rsidRPr="002F46D2">
              <w:rPr>
                <w:rFonts w:ascii="Segoe UI Light" w:hAnsi="Segoe UI Light" w:cs="Segoe UI Light"/>
                <w:b/>
                <w:sz w:val="22"/>
                <w:szCs w:val="22"/>
              </w:rPr>
              <w:t>transaction</w:t>
            </w:r>
            <w:r w:rsidRPr="002F46D2">
              <w:rPr>
                <w:rFonts w:ascii="Segoe UI Light" w:hAnsi="Segoe UI Light" w:cs="Segoe UI Light"/>
                <w:sz w:val="22"/>
                <w:szCs w:val="22"/>
              </w:rPr>
              <w:t xml:space="preserve"> is conducted against the loan. In this process, the </w:t>
            </w:r>
            <w:r w:rsidRPr="002F46D2">
              <w:rPr>
                <w:rFonts w:ascii="Segoe UI Light" w:hAnsi="Segoe UI Light" w:cs="Segoe UI Light"/>
                <w:b/>
                <w:sz w:val="22"/>
                <w:szCs w:val="22"/>
              </w:rPr>
              <w:t>modified Date and Time</w:t>
            </w:r>
            <w:r w:rsidRPr="002F46D2">
              <w:rPr>
                <w:rFonts w:ascii="Segoe UI Light" w:hAnsi="Segoe UI Light" w:cs="Segoe UI Light"/>
                <w:sz w:val="22"/>
                <w:szCs w:val="22"/>
              </w:rPr>
              <w:t xml:space="preserve"> fields will be adjusted accordingly.</w:t>
            </w:r>
          </w:p>
        </w:tc>
      </w:tr>
    </w:tbl>
    <w:p w14:paraId="1D5652FF" w14:textId="50F02B19" w:rsidR="00110754" w:rsidRDefault="00110754" w:rsidP="007F3B5E"/>
    <w:p w14:paraId="7A3DD2A0" w14:textId="33390460" w:rsidR="00B83F3B" w:rsidRPr="005A46B6" w:rsidRDefault="00B83F3B" w:rsidP="007F3B5E"/>
    <w:p w14:paraId="6DF9E79B" w14:textId="77777777" w:rsidR="007F3B5E" w:rsidRDefault="007F3B5E" w:rsidP="007F3B5E"/>
    <w:p w14:paraId="3A7CF498" w14:textId="77777777" w:rsidR="0080610F" w:rsidRDefault="0080610F" w:rsidP="007F3B5E"/>
    <w:p w14:paraId="66C03997" w14:textId="77777777" w:rsidR="0080610F" w:rsidRDefault="0080610F" w:rsidP="007F3B5E"/>
    <w:p w14:paraId="110D5A1A" w14:textId="77777777" w:rsidR="00681963" w:rsidRDefault="00681963" w:rsidP="00681963">
      <w:pPr>
        <w:pStyle w:val="Heading1"/>
        <w:jc w:val="right"/>
        <w:rPr>
          <w:rFonts w:ascii="Segoe UI Light" w:hAnsi="Segoe UI Light"/>
        </w:rPr>
      </w:pPr>
      <w:r>
        <w:rPr>
          <w:rFonts w:ascii="Segoe UI Light" w:hAnsi="Segoe UI Light"/>
        </w:rPr>
        <w:br w:type="page"/>
      </w:r>
    </w:p>
    <w:p w14:paraId="7C75F124" w14:textId="6A95D4B0" w:rsidR="00681963" w:rsidRDefault="00681963" w:rsidP="00681963">
      <w:pPr>
        <w:pStyle w:val="Heading1"/>
        <w:jc w:val="right"/>
        <w:rPr>
          <w:rFonts w:ascii="Segoe UI Light" w:hAnsi="Segoe UI Light"/>
        </w:rPr>
      </w:pPr>
      <w:r>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81963" w14:paraId="669D1389" w14:textId="77777777" w:rsidTr="0068196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3B0E05F"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439C84BD"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Description</w:t>
            </w:r>
          </w:p>
        </w:tc>
      </w:tr>
      <w:tr w:rsidR="00EA0D32" w14:paraId="2790AB06" w14:textId="77777777" w:rsidTr="00A80954">
        <w:trPr>
          <w:trHeight w:val="2261"/>
        </w:trPr>
        <w:tc>
          <w:tcPr>
            <w:tcW w:w="2250" w:type="dxa"/>
            <w:tcBorders>
              <w:top w:val="single" w:sz="4" w:space="0" w:color="auto"/>
              <w:left w:val="single" w:sz="4" w:space="0" w:color="auto"/>
              <w:right w:val="single" w:sz="4" w:space="0" w:color="auto"/>
            </w:tcBorders>
            <w:noWrap/>
            <w:vAlign w:val="center"/>
            <w:hideMark/>
          </w:tcPr>
          <w:p w14:paraId="3303568C" w14:textId="77777777" w:rsidR="00EA0D32" w:rsidRDefault="00EA0D32">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vAlign w:val="center"/>
            <w:hideMark/>
          </w:tcPr>
          <w:p w14:paraId="0937E9F9" w14:textId="7A497F41" w:rsidR="00A80954" w:rsidRPr="00A80954" w:rsidRDefault="00A80954" w:rsidP="00A80954">
            <w:pPr>
              <w:pStyle w:val="ListParagraph"/>
              <w:numPr>
                <w:ilvl w:val="0"/>
                <w:numId w:val="4"/>
              </w:numPr>
              <w:shd w:val="clear" w:color="auto" w:fill="FFFFFF"/>
              <w:rPr>
                <w:rFonts w:ascii="Segoe UI Light" w:hAnsi="Segoe UI Light" w:cs="Segoe UI Light"/>
                <w:sz w:val="22"/>
                <w:szCs w:val="22"/>
                <w:lang w:val="en-ZA"/>
              </w:rPr>
            </w:pPr>
            <w:r w:rsidRPr="00A80954">
              <w:rPr>
                <w:rFonts w:ascii="Segoe UI Light" w:hAnsi="Segoe UI Light" w:cs="Segoe UI Light"/>
                <w:sz w:val="22"/>
                <w:szCs w:val="22"/>
                <w:lang w:val="en-ZA"/>
              </w:rPr>
              <w:t>S</w:t>
            </w:r>
            <w:r w:rsidR="000B1681">
              <w:rPr>
                <w:rFonts w:ascii="Segoe UI Light" w:hAnsi="Segoe UI Light" w:cs="Segoe UI Light"/>
                <w:sz w:val="22"/>
                <w:szCs w:val="22"/>
                <w:lang w:val="en-ZA"/>
              </w:rPr>
              <w:t>ome</w:t>
            </w:r>
            <w:r w:rsidRPr="00A80954">
              <w:rPr>
                <w:rFonts w:ascii="Segoe UI Light" w:hAnsi="Segoe UI Light" w:cs="Segoe UI Light"/>
                <w:sz w:val="22"/>
                <w:szCs w:val="22"/>
                <w:lang w:val="en-ZA"/>
              </w:rPr>
              <w:t xml:space="preserve"> issues were identified with </w:t>
            </w:r>
            <w:r w:rsidRPr="005C3D09">
              <w:rPr>
                <w:rFonts w:ascii="Segoe UI Light" w:hAnsi="Segoe UI Light" w:cs="Segoe UI Light"/>
                <w:b/>
                <w:sz w:val="22"/>
                <w:szCs w:val="22"/>
                <w:lang w:val="en-ZA"/>
              </w:rPr>
              <w:t>Write-off journals</w:t>
            </w:r>
            <w:r w:rsidRPr="00A80954">
              <w:rPr>
                <w:rFonts w:ascii="Segoe UI Light" w:hAnsi="Segoe UI Light" w:cs="Segoe UI Light"/>
                <w:sz w:val="22"/>
                <w:szCs w:val="22"/>
                <w:lang w:val="en-ZA"/>
              </w:rPr>
              <w:t>, including incorrect reversals and status updates. These issues encompassed:</w:t>
            </w:r>
          </w:p>
          <w:p w14:paraId="4117A736" w14:textId="77777777" w:rsidR="00A80954" w:rsidRPr="00A80954" w:rsidRDefault="00A80954" w:rsidP="00A80954">
            <w:pPr>
              <w:shd w:val="clear" w:color="auto" w:fill="FFFFFF"/>
              <w:rPr>
                <w:rFonts w:ascii="Segoe UI Light" w:hAnsi="Segoe UI Light" w:cs="Segoe UI Light"/>
                <w:sz w:val="22"/>
                <w:szCs w:val="22"/>
                <w:lang w:val="en-ZA"/>
              </w:rPr>
            </w:pPr>
          </w:p>
          <w:p w14:paraId="43768D78" w14:textId="77777777" w:rsidR="00A80954" w:rsidRPr="00A80954" w:rsidRDefault="00A80954" w:rsidP="00A80954">
            <w:pPr>
              <w:pStyle w:val="ListParagraph"/>
              <w:numPr>
                <w:ilvl w:val="1"/>
                <w:numId w:val="4"/>
              </w:numPr>
              <w:shd w:val="clear" w:color="auto" w:fill="FFFFFF"/>
              <w:rPr>
                <w:rFonts w:ascii="Segoe UI Light" w:hAnsi="Segoe UI Light" w:cs="Segoe UI Light"/>
                <w:sz w:val="22"/>
                <w:szCs w:val="22"/>
                <w:lang w:val="en-ZA"/>
              </w:rPr>
            </w:pPr>
            <w:r w:rsidRPr="005C3D09">
              <w:rPr>
                <w:rFonts w:ascii="Segoe UI Light" w:hAnsi="Segoe UI Light" w:cs="Segoe UI Light"/>
                <w:b/>
                <w:sz w:val="22"/>
                <w:szCs w:val="22"/>
                <w:lang w:val="en-ZA"/>
              </w:rPr>
              <w:t>Incorrect reversal</w:t>
            </w:r>
            <w:r w:rsidRPr="00A80954">
              <w:rPr>
                <w:rFonts w:ascii="Segoe UI Light" w:hAnsi="Segoe UI Light" w:cs="Segoe UI Light"/>
                <w:sz w:val="22"/>
                <w:szCs w:val="22"/>
                <w:lang w:val="en-ZA"/>
              </w:rPr>
              <w:t xml:space="preserve"> of </w:t>
            </w:r>
            <w:r w:rsidRPr="005C3D09">
              <w:rPr>
                <w:rFonts w:ascii="Segoe UI Light" w:hAnsi="Segoe UI Light" w:cs="Segoe UI Light"/>
                <w:b/>
                <w:sz w:val="22"/>
                <w:szCs w:val="22"/>
                <w:lang w:val="en-ZA"/>
              </w:rPr>
              <w:t>Write-off journals</w:t>
            </w:r>
            <w:r w:rsidRPr="00A80954">
              <w:rPr>
                <w:rFonts w:ascii="Segoe UI Light" w:hAnsi="Segoe UI Light" w:cs="Segoe UI Light"/>
                <w:sz w:val="22"/>
                <w:szCs w:val="22"/>
                <w:lang w:val="en-ZA"/>
              </w:rPr>
              <w:t xml:space="preserve">, even when </w:t>
            </w:r>
            <w:r w:rsidRPr="005C3D09">
              <w:rPr>
                <w:rFonts w:ascii="Segoe UI Light" w:hAnsi="Segoe UI Light" w:cs="Segoe UI Light"/>
                <w:b/>
                <w:sz w:val="22"/>
                <w:szCs w:val="22"/>
                <w:lang w:val="en-ZA"/>
              </w:rPr>
              <w:t xml:space="preserve">no initial Write-off journal </w:t>
            </w:r>
            <w:r w:rsidRPr="00A80954">
              <w:rPr>
                <w:rFonts w:ascii="Segoe UI Light" w:hAnsi="Segoe UI Light" w:cs="Segoe UI Light"/>
                <w:sz w:val="22"/>
                <w:szCs w:val="22"/>
                <w:lang w:val="en-ZA"/>
              </w:rPr>
              <w:t>was posted.</w:t>
            </w:r>
          </w:p>
          <w:p w14:paraId="361E200B" w14:textId="1FCC6980" w:rsidR="00A80954" w:rsidRPr="00A80954" w:rsidRDefault="00A80954" w:rsidP="00A80954">
            <w:pPr>
              <w:pStyle w:val="ListParagraph"/>
              <w:numPr>
                <w:ilvl w:val="1"/>
                <w:numId w:val="4"/>
              </w:numPr>
              <w:shd w:val="clear" w:color="auto" w:fill="FFFFFF"/>
              <w:rPr>
                <w:rFonts w:ascii="Segoe UI Light" w:hAnsi="Segoe UI Light" w:cs="Segoe UI Light"/>
                <w:sz w:val="22"/>
                <w:szCs w:val="22"/>
                <w:lang w:val="en-ZA"/>
              </w:rPr>
            </w:pPr>
            <w:r w:rsidRPr="00A80954">
              <w:rPr>
                <w:rFonts w:ascii="Segoe UI Light" w:hAnsi="Segoe UI Light" w:cs="Segoe UI Light"/>
                <w:sz w:val="22"/>
                <w:szCs w:val="22"/>
                <w:lang w:val="en-ZA"/>
              </w:rPr>
              <w:t>Creation of a "</w:t>
            </w:r>
            <w:r w:rsidRPr="005C3D09">
              <w:rPr>
                <w:rFonts w:ascii="Segoe UI Light" w:hAnsi="Segoe UI Light" w:cs="Segoe UI Light"/>
                <w:b/>
                <w:sz w:val="22"/>
                <w:szCs w:val="22"/>
                <w:lang w:val="en-ZA"/>
              </w:rPr>
              <w:t>Reverse loan write-off</w:t>
            </w:r>
            <w:r w:rsidRPr="00A80954">
              <w:rPr>
                <w:rFonts w:ascii="Segoe UI Light" w:hAnsi="Segoe UI Light" w:cs="Segoe UI Light"/>
                <w:sz w:val="22"/>
                <w:szCs w:val="22"/>
                <w:lang w:val="en-ZA"/>
              </w:rPr>
              <w:t xml:space="preserve">" journal when a Loan payment journal was created (and </w:t>
            </w:r>
            <w:r w:rsidRPr="005C3D09">
              <w:rPr>
                <w:rFonts w:ascii="Segoe UI Light" w:hAnsi="Segoe UI Light" w:cs="Segoe UI Light"/>
                <w:b/>
                <w:sz w:val="22"/>
                <w:szCs w:val="22"/>
                <w:lang w:val="en-ZA"/>
              </w:rPr>
              <w:t>not posted</w:t>
            </w:r>
            <w:r w:rsidRPr="00A80954">
              <w:rPr>
                <w:rFonts w:ascii="Segoe UI Light" w:hAnsi="Segoe UI Light" w:cs="Segoe UI Light"/>
                <w:sz w:val="22"/>
                <w:szCs w:val="22"/>
                <w:lang w:val="en-ZA"/>
              </w:rPr>
              <w:t xml:space="preserve">), despite the loan </w:t>
            </w:r>
            <w:r w:rsidRPr="005C3D09">
              <w:rPr>
                <w:rFonts w:ascii="Segoe UI Light" w:hAnsi="Segoe UI Light" w:cs="Segoe UI Light"/>
                <w:b/>
                <w:sz w:val="22"/>
                <w:szCs w:val="22"/>
                <w:lang w:val="en-ZA"/>
              </w:rPr>
              <w:t>payment journal not</w:t>
            </w:r>
            <w:r w:rsidRPr="00A80954">
              <w:rPr>
                <w:rFonts w:ascii="Segoe UI Light" w:hAnsi="Segoe UI Light" w:cs="Segoe UI Light"/>
                <w:sz w:val="22"/>
                <w:szCs w:val="22"/>
                <w:lang w:val="en-ZA"/>
              </w:rPr>
              <w:t xml:space="preserve"> being </w:t>
            </w:r>
            <w:r w:rsidRPr="005C3D09">
              <w:rPr>
                <w:rFonts w:ascii="Segoe UI Light" w:hAnsi="Segoe UI Light" w:cs="Segoe UI Light"/>
                <w:b/>
                <w:sz w:val="22"/>
                <w:szCs w:val="22"/>
                <w:lang w:val="en-ZA"/>
              </w:rPr>
              <w:t>posted</w:t>
            </w:r>
            <w:r w:rsidRPr="00A80954">
              <w:rPr>
                <w:rFonts w:ascii="Segoe UI Light" w:hAnsi="Segoe UI Light" w:cs="Segoe UI Light"/>
                <w:sz w:val="22"/>
                <w:szCs w:val="22"/>
                <w:lang w:val="en-ZA"/>
              </w:rPr>
              <w:t>.</w:t>
            </w:r>
            <w:r w:rsidR="005C3D09">
              <w:rPr>
                <w:rFonts w:ascii="Segoe UI Light" w:hAnsi="Segoe UI Light" w:cs="Segoe UI Light"/>
                <w:sz w:val="22"/>
                <w:szCs w:val="22"/>
                <w:lang w:val="en-ZA"/>
              </w:rPr>
              <w:t xml:space="preserve"> It should only create a “Reverse loan write-off” journal when the Loan payment journal was posted.</w:t>
            </w:r>
          </w:p>
          <w:p w14:paraId="3CC00B9B" w14:textId="77777777" w:rsidR="00A80954" w:rsidRPr="00A80954" w:rsidRDefault="00A80954" w:rsidP="00A80954">
            <w:pPr>
              <w:pStyle w:val="ListParagraph"/>
              <w:numPr>
                <w:ilvl w:val="1"/>
                <w:numId w:val="4"/>
              </w:numPr>
              <w:shd w:val="clear" w:color="auto" w:fill="FFFFFF"/>
              <w:rPr>
                <w:rFonts w:ascii="Segoe UI Light" w:hAnsi="Segoe UI Light" w:cs="Segoe UI Light"/>
                <w:sz w:val="22"/>
                <w:szCs w:val="22"/>
                <w:lang w:val="en-ZA"/>
              </w:rPr>
            </w:pPr>
            <w:r w:rsidRPr="005C3D09">
              <w:rPr>
                <w:rFonts w:ascii="Segoe UI Light" w:hAnsi="Segoe UI Light" w:cs="Segoe UI Light"/>
                <w:b/>
                <w:sz w:val="22"/>
                <w:szCs w:val="22"/>
                <w:lang w:val="en-ZA"/>
              </w:rPr>
              <w:t>Erroneous</w:t>
            </w:r>
            <w:r w:rsidRPr="00A80954">
              <w:rPr>
                <w:rFonts w:ascii="Segoe UI Light" w:hAnsi="Segoe UI Light" w:cs="Segoe UI Light"/>
                <w:sz w:val="22"/>
                <w:szCs w:val="22"/>
                <w:lang w:val="en-ZA"/>
              </w:rPr>
              <w:t xml:space="preserve"> update of the </w:t>
            </w:r>
            <w:r w:rsidRPr="005C3D09">
              <w:rPr>
                <w:rFonts w:ascii="Segoe UI Light" w:hAnsi="Segoe UI Light" w:cs="Segoe UI Light"/>
                <w:b/>
                <w:sz w:val="22"/>
                <w:szCs w:val="22"/>
                <w:lang w:val="en-ZA"/>
              </w:rPr>
              <w:t>status</w:t>
            </w:r>
            <w:r w:rsidRPr="00A80954">
              <w:rPr>
                <w:rFonts w:ascii="Segoe UI Light" w:hAnsi="Segoe UI Light" w:cs="Segoe UI Light"/>
                <w:sz w:val="22"/>
                <w:szCs w:val="22"/>
                <w:lang w:val="en-ZA"/>
              </w:rPr>
              <w:t xml:space="preserve"> to </w:t>
            </w:r>
            <w:r w:rsidRPr="005C3D09">
              <w:rPr>
                <w:rFonts w:ascii="Segoe UI Light" w:hAnsi="Segoe UI Light" w:cs="Segoe UI Light"/>
                <w:b/>
                <w:sz w:val="22"/>
                <w:szCs w:val="22"/>
                <w:lang w:val="en-ZA"/>
              </w:rPr>
              <w:t>Approved</w:t>
            </w:r>
            <w:r w:rsidRPr="00A80954">
              <w:rPr>
                <w:rFonts w:ascii="Segoe UI Light" w:hAnsi="Segoe UI Light" w:cs="Segoe UI Light"/>
                <w:sz w:val="22"/>
                <w:szCs w:val="22"/>
                <w:lang w:val="en-ZA"/>
              </w:rPr>
              <w:t xml:space="preserve"> instead of Written-off when a </w:t>
            </w:r>
            <w:r w:rsidRPr="005C3D09">
              <w:rPr>
                <w:rFonts w:ascii="Segoe UI Light" w:hAnsi="Segoe UI Light" w:cs="Segoe UI Light"/>
                <w:b/>
                <w:sz w:val="22"/>
                <w:szCs w:val="22"/>
                <w:lang w:val="en-ZA"/>
              </w:rPr>
              <w:t>Write-off journal</w:t>
            </w:r>
            <w:r w:rsidRPr="00A80954">
              <w:rPr>
                <w:rFonts w:ascii="Segoe UI Light" w:hAnsi="Segoe UI Light" w:cs="Segoe UI Light"/>
                <w:sz w:val="22"/>
                <w:szCs w:val="22"/>
                <w:lang w:val="en-ZA"/>
              </w:rPr>
              <w:t xml:space="preserve"> was created and </w:t>
            </w:r>
            <w:r w:rsidRPr="005C3D09">
              <w:rPr>
                <w:rFonts w:ascii="Segoe UI Light" w:hAnsi="Segoe UI Light" w:cs="Segoe UI Light"/>
                <w:b/>
                <w:sz w:val="22"/>
                <w:szCs w:val="22"/>
                <w:lang w:val="en-ZA"/>
              </w:rPr>
              <w:t>posted</w:t>
            </w:r>
            <w:r w:rsidRPr="00A80954">
              <w:rPr>
                <w:rFonts w:ascii="Segoe UI Light" w:hAnsi="Segoe UI Light" w:cs="Segoe UI Light"/>
                <w:sz w:val="22"/>
                <w:szCs w:val="22"/>
                <w:lang w:val="en-ZA"/>
              </w:rPr>
              <w:t>.</w:t>
            </w:r>
          </w:p>
          <w:p w14:paraId="2E8A0955" w14:textId="4CEB5BE1" w:rsidR="00A80954" w:rsidRPr="00A80954" w:rsidRDefault="00A80954" w:rsidP="00A80954">
            <w:pPr>
              <w:pStyle w:val="ListParagraph"/>
              <w:numPr>
                <w:ilvl w:val="1"/>
                <w:numId w:val="4"/>
              </w:numPr>
              <w:shd w:val="clear" w:color="auto" w:fill="FFFFFF"/>
              <w:rPr>
                <w:rFonts w:ascii="Segoe UI Light" w:hAnsi="Segoe UI Light" w:cs="Segoe UI Light"/>
                <w:sz w:val="22"/>
                <w:szCs w:val="22"/>
                <w:lang w:val="en-ZA"/>
              </w:rPr>
            </w:pPr>
            <w:r w:rsidRPr="00A80954">
              <w:rPr>
                <w:rFonts w:ascii="Segoe UI Light" w:hAnsi="Segoe UI Light" w:cs="Segoe UI Light"/>
                <w:sz w:val="22"/>
                <w:szCs w:val="22"/>
                <w:lang w:val="en-ZA"/>
              </w:rPr>
              <w:t xml:space="preserve">Incorrect change of the </w:t>
            </w:r>
            <w:r w:rsidRPr="005C3D09">
              <w:rPr>
                <w:rFonts w:ascii="Segoe UI Light" w:hAnsi="Segoe UI Light" w:cs="Segoe UI Light"/>
                <w:b/>
                <w:sz w:val="22"/>
                <w:szCs w:val="22"/>
                <w:lang w:val="en-ZA"/>
              </w:rPr>
              <w:t xml:space="preserve">status </w:t>
            </w:r>
            <w:r w:rsidRPr="00A80954">
              <w:rPr>
                <w:rFonts w:ascii="Segoe UI Light" w:hAnsi="Segoe UI Light" w:cs="Segoe UI Light"/>
                <w:sz w:val="22"/>
                <w:szCs w:val="22"/>
                <w:lang w:val="en-ZA"/>
              </w:rPr>
              <w:t xml:space="preserve">to </w:t>
            </w:r>
            <w:r w:rsidRPr="005C3D09">
              <w:rPr>
                <w:rFonts w:ascii="Segoe UI Light" w:hAnsi="Segoe UI Light" w:cs="Segoe UI Light"/>
                <w:b/>
                <w:sz w:val="22"/>
                <w:szCs w:val="22"/>
                <w:lang w:val="en-ZA"/>
              </w:rPr>
              <w:t>Written-off</w:t>
            </w:r>
            <w:r w:rsidRPr="00A80954">
              <w:rPr>
                <w:rFonts w:ascii="Segoe UI Light" w:hAnsi="Segoe UI Light" w:cs="Segoe UI Light"/>
                <w:sz w:val="22"/>
                <w:szCs w:val="22"/>
                <w:lang w:val="en-ZA"/>
              </w:rPr>
              <w:t xml:space="preserve"> instead of Approved </w:t>
            </w:r>
            <w:r w:rsidR="00B96FD9" w:rsidRPr="00B96FD9">
              <w:rPr>
                <w:rFonts w:ascii="Segoe UI Light" w:hAnsi="Segoe UI Light" w:cs="Segoe UI Light"/>
                <w:sz w:val="22"/>
                <w:szCs w:val="22"/>
              </w:rPr>
              <w:t xml:space="preserve">when a </w:t>
            </w:r>
            <w:r w:rsidR="00B96FD9" w:rsidRPr="00B96FD9">
              <w:rPr>
                <w:rFonts w:ascii="Segoe UI Light" w:hAnsi="Segoe UI Light" w:cs="Segoe UI Light"/>
                <w:b/>
                <w:sz w:val="22"/>
                <w:szCs w:val="22"/>
              </w:rPr>
              <w:t>Loan payment</w:t>
            </w:r>
            <w:r w:rsidR="00B96FD9" w:rsidRPr="00B96FD9">
              <w:rPr>
                <w:rFonts w:ascii="Segoe UI Light" w:hAnsi="Segoe UI Light" w:cs="Segoe UI Light"/>
                <w:sz w:val="22"/>
                <w:szCs w:val="22"/>
              </w:rPr>
              <w:t xml:space="preserve"> journal was created, </w:t>
            </w:r>
            <w:r w:rsidR="00B96FD9" w:rsidRPr="00B96FD9">
              <w:rPr>
                <w:rFonts w:ascii="Segoe UI Light" w:hAnsi="Segoe UI Light" w:cs="Segoe UI Light"/>
                <w:b/>
                <w:sz w:val="22"/>
                <w:szCs w:val="22"/>
              </w:rPr>
              <w:t>posted</w:t>
            </w:r>
            <w:r w:rsidR="00B96FD9" w:rsidRPr="00B96FD9">
              <w:rPr>
                <w:rFonts w:ascii="Segoe UI Light" w:hAnsi="Segoe UI Light" w:cs="Segoe UI Light"/>
                <w:sz w:val="22"/>
                <w:szCs w:val="22"/>
              </w:rPr>
              <w:t>, and the corresponding "</w:t>
            </w:r>
            <w:r w:rsidR="00B96FD9" w:rsidRPr="00B96FD9">
              <w:rPr>
                <w:rFonts w:ascii="Segoe UI Light" w:hAnsi="Segoe UI Light" w:cs="Segoe UI Light"/>
                <w:b/>
                <w:sz w:val="22"/>
                <w:szCs w:val="22"/>
              </w:rPr>
              <w:t>Reverse loan write-off</w:t>
            </w:r>
            <w:r w:rsidR="00B96FD9" w:rsidRPr="00B96FD9">
              <w:rPr>
                <w:rFonts w:ascii="Segoe UI Light" w:hAnsi="Segoe UI Light" w:cs="Segoe UI Light"/>
                <w:sz w:val="22"/>
                <w:szCs w:val="22"/>
              </w:rPr>
              <w:t xml:space="preserve">" journal was </w:t>
            </w:r>
            <w:r w:rsidR="00B96FD9" w:rsidRPr="00B96FD9">
              <w:rPr>
                <w:rFonts w:ascii="Segoe UI Light" w:hAnsi="Segoe UI Light" w:cs="Segoe UI Light"/>
                <w:b/>
                <w:sz w:val="22"/>
                <w:szCs w:val="22"/>
              </w:rPr>
              <w:t>posted</w:t>
            </w:r>
            <w:r w:rsidR="005C3D09">
              <w:rPr>
                <w:rFonts w:ascii="Segoe UI Light" w:hAnsi="Segoe UI Light" w:cs="Segoe UI Light"/>
                <w:sz w:val="22"/>
                <w:szCs w:val="22"/>
                <w:lang w:val="en-ZA"/>
              </w:rPr>
              <w:t>.</w:t>
            </w:r>
          </w:p>
          <w:p w14:paraId="221C024B" w14:textId="34254F8C" w:rsidR="00A80954" w:rsidRPr="00C7710A" w:rsidRDefault="00A80954" w:rsidP="00A80954">
            <w:pPr>
              <w:shd w:val="clear" w:color="auto" w:fill="FFFFFF"/>
              <w:rPr>
                <w:rFonts w:ascii="Segoe UI Light" w:hAnsi="Segoe UI Light" w:cs="Segoe UI Light"/>
                <w:sz w:val="22"/>
                <w:szCs w:val="22"/>
                <w:lang w:val="en-ZA"/>
              </w:rPr>
            </w:pPr>
            <w:r w:rsidRPr="00A80954">
              <w:rPr>
                <w:rFonts w:ascii="Segoe UI Light" w:hAnsi="Segoe UI Light" w:cs="Segoe UI Light"/>
                <w:sz w:val="22"/>
                <w:szCs w:val="22"/>
                <w:lang w:val="en-ZA"/>
              </w:rPr>
              <w:t xml:space="preserve">All of these identified issues have been addressed and rectified. The necessary corrections have been implemented to ensure the proper functionality of the </w:t>
            </w:r>
            <w:r w:rsidR="000B1681">
              <w:rPr>
                <w:rFonts w:ascii="Segoe UI Light" w:hAnsi="Segoe UI Light" w:cs="Segoe UI Light"/>
                <w:sz w:val="22"/>
                <w:szCs w:val="22"/>
                <w:lang w:val="en-ZA"/>
              </w:rPr>
              <w:t>function</w:t>
            </w:r>
            <w:r w:rsidRPr="00A80954">
              <w:rPr>
                <w:rFonts w:ascii="Segoe UI Light" w:hAnsi="Segoe UI Light" w:cs="Segoe UI Light"/>
                <w:sz w:val="22"/>
                <w:szCs w:val="22"/>
                <w:lang w:val="en-ZA"/>
              </w:rPr>
              <w:t>.</w:t>
            </w:r>
          </w:p>
        </w:tc>
      </w:tr>
      <w:tr w:rsidR="0007176B" w14:paraId="42A6D5F4" w14:textId="77777777" w:rsidTr="00EA0D32">
        <w:trPr>
          <w:trHeight w:val="506"/>
        </w:trPr>
        <w:tc>
          <w:tcPr>
            <w:tcW w:w="2250" w:type="dxa"/>
            <w:tcBorders>
              <w:left w:val="single" w:sz="4" w:space="0" w:color="auto"/>
              <w:bottom w:val="single" w:sz="4" w:space="0" w:color="auto"/>
              <w:right w:val="single" w:sz="4" w:space="0" w:color="auto"/>
            </w:tcBorders>
            <w:noWrap/>
            <w:vAlign w:val="center"/>
          </w:tcPr>
          <w:p w14:paraId="67CAD164" w14:textId="64CA846B" w:rsidR="0007176B" w:rsidRDefault="00F333DE">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Accounts Payable</w:t>
            </w:r>
          </w:p>
        </w:tc>
        <w:tc>
          <w:tcPr>
            <w:tcW w:w="7920" w:type="dxa"/>
            <w:tcBorders>
              <w:top w:val="single" w:sz="4" w:space="0" w:color="auto"/>
              <w:left w:val="single" w:sz="4" w:space="0" w:color="auto"/>
              <w:bottom w:val="single" w:sz="4" w:space="0" w:color="auto"/>
              <w:right w:val="single" w:sz="4" w:space="0" w:color="auto"/>
            </w:tcBorders>
            <w:vAlign w:val="center"/>
          </w:tcPr>
          <w:p w14:paraId="6ACFD838" w14:textId="56FAC32F" w:rsidR="00EA0D32" w:rsidRPr="00EA0D32" w:rsidRDefault="00EA0D32" w:rsidP="00EA0D32">
            <w:pPr>
              <w:pStyle w:val="ListParagraph"/>
              <w:numPr>
                <w:ilvl w:val="0"/>
                <w:numId w:val="4"/>
              </w:numPr>
              <w:shd w:val="clear" w:color="auto" w:fill="FFFFFF"/>
              <w:ind w:left="341"/>
              <w:rPr>
                <w:rFonts w:ascii="Segoe UI Light" w:hAnsi="Segoe UI Light" w:cs="Segoe UI Light"/>
                <w:sz w:val="22"/>
                <w:szCs w:val="22"/>
              </w:rPr>
            </w:pPr>
            <w:r w:rsidRPr="00EA0D32">
              <w:rPr>
                <w:rFonts w:ascii="Segoe UI Light" w:hAnsi="Segoe UI Light" w:cs="Segoe UI Light"/>
                <w:sz w:val="22"/>
                <w:szCs w:val="22"/>
              </w:rPr>
              <w:t xml:space="preserve">In the </w:t>
            </w:r>
            <w:r w:rsidRPr="00EA0D32">
              <w:rPr>
                <w:rFonts w:ascii="Segoe UI Light" w:hAnsi="Segoe UI Light" w:cs="Segoe UI Light"/>
                <w:b/>
                <w:sz w:val="22"/>
                <w:szCs w:val="22"/>
              </w:rPr>
              <w:t>Vendor Invoice journal lines</w:t>
            </w:r>
            <w:r w:rsidRPr="00EA0D32">
              <w:rPr>
                <w:rFonts w:ascii="Segoe UI Light" w:hAnsi="Segoe UI Light" w:cs="Segoe UI Light"/>
                <w:sz w:val="22"/>
                <w:szCs w:val="22"/>
              </w:rPr>
              <w:t xml:space="preserve">, there was an issue where the </w:t>
            </w:r>
            <w:r w:rsidRPr="00EA0D32">
              <w:rPr>
                <w:rFonts w:ascii="Segoe UI Light" w:hAnsi="Segoe UI Light" w:cs="Segoe UI Light"/>
                <w:b/>
                <w:sz w:val="22"/>
                <w:szCs w:val="22"/>
              </w:rPr>
              <w:t>selected Account type</w:t>
            </w:r>
            <w:r w:rsidRPr="00EA0D32">
              <w:rPr>
                <w:rFonts w:ascii="Segoe UI Light" w:hAnsi="Segoe UI Light" w:cs="Segoe UI Light"/>
                <w:sz w:val="22"/>
                <w:szCs w:val="22"/>
              </w:rPr>
              <w:t xml:space="preserve"> would </w:t>
            </w:r>
            <w:r w:rsidRPr="00EA0D32">
              <w:rPr>
                <w:rFonts w:ascii="Segoe UI Light" w:hAnsi="Segoe UI Light" w:cs="Segoe UI Light"/>
                <w:b/>
                <w:sz w:val="22"/>
                <w:szCs w:val="22"/>
              </w:rPr>
              <w:t>revert</w:t>
            </w:r>
            <w:r w:rsidRPr="00EA0D32">
              <w:rPr>
                <w:rFonts w:ascii="Segoe UI Light" w:hAnsi="Segoe UI Light" w:cs="Segoe UI Light"/>
                <w:sz w:val="22"/>
                <w:szCs w:val="22"/>
              </w:rPr>
              <w:t xml:space="preserve"> back to </w:t>
            </w:r>
            <w:r w:rsidRPr="00EA0D32">
              <w:rPr>
                <w:rFonts w:ascii="Segoe UI Light" w:hAnsi="Segoe UI Light" w:cs="Segoe UI Light"/>
                <w:b/>
                <w:sz w:val="22"/>
                <w:szCs w:val="22"/>
              </w:rPr>
              <w:t>Bank</w:t>
            </w:r>
            <w:r w:rsidRPr="00EA0D32">
              <w:rPr>
                <w:rFonts w:ascii="Segoe UI Light" w:hAnsi="Segoe UI Light" w:cs="Segoe UI Light"/>
                <w:sz w:val="22"/>
                <w:szCs w:val="22"/>
              </w:rPr>
              <w:t xml:space="preserve">, irrespective of other chosen options. This problem has been addressed, and the </w:t>
            </w:r>
            <w:r w:rsidRPr="00EA0D32">
              <w:rPr>
                <w:rFonts w:ascii="Segoe UI Light" w:hAnsi="Segoe UI Light" w:cs="Segoe UI Light"/>
                <w:b/>
                <w:sz w:val="22"/>
                <w:szCs w:val="22"/>
              </w:rPr>
              <w:t>Fixed Ledger type</w:t>
            </w:r>
            <w:r w:rsidRPr="00EA0D32">
              <w:rPr>
                <w:rFonts w:ascii="Segoe UI Light" w:hAnsi="Segoe UI Light" w:cs="Segoe UI Light"/>
                <w:sz w:val="22"/>
                <w:szCs w:val="22"/>
              </w:rPr>
              <w:t xml:space="preserve"> now remains as </w:t>
            </w:r>
            <w:r w:rsidRPr="00EA0D32">
              <w:rPr>
                <w:rFonts w:ascii="Segoe UI Light" w:hAnsi="Segoe UI Light" w:cs="Segoe UI Light"/>
                <w:b/>
                <w:sz w:val="22"/>
                <w:szCs w:val="22"/>
              </w:rPr>
              <w:t>Ledger</w:t>
            </w:r>
            <w:r w:rsidRPr="00EA0D32">
              <w:rPr>
                <w:rFonts w:ascii="Segoe UI Light" w:hAnsi="Segoe UI Light" w:cs="Segoe UI Light"/>
                <w:sz w:val="22"/>
                <w:szCs w:val="22"/>
              </w:rPr>
              <w:t xml:space="preserve"> in the TMS extension of </w:t>
            </w:r>
            <w:proofErr w:type="spellStart"/>
            <w:r w:rsidRPr="00EA0D32">
              <w:rPr>
                <w:rFonts w:ascii="Segoe UI Light" w:hAnsi="Segoe UI Light" w:cs="Segoe UI Light"/>
                <w:sz w:val="22"/>
                <w:szCs w:val="22"/>
              </w:rPr>
              <w:t>LedgerJournalTrans</w:t>
            </w:r>
            <w:proofErr w:type="spellEnd"/>
            <w:r w:rsidRPr="00EA0D32">
              <w:rPr>
                <w:rFonts w:ascii="Segoe UI Light" w:hAnsi="Segoe UI Light" w:cs="Segoe UI Light"/>
                <w:sz w:val="22"/>
                <w:szCs w:val="22"/>
              </w:rPr>
              <w:t>.</w:t>
            </w:r>
          </w:p>
        </w:tc>
      </w:tr>
    </w:tbl>
    <w:p w14:paraId="59593636" w14:textId="77777777"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80AB" w14:textId="77777777" w:rsidR="009B1122" w:rsidRDefault="009B1122">
      <w:r>
        <w:separator/>
      </w:r>
    </w:p>
  </w:endnote>
  <w:endnote w:type="continuationSeparator" w:id="0">
    <w:p w14:paraId="6DC1BF83" w14:textId="77777777" w:rsidR="009B1122" w:rsidRDefault="009B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B96FD9">
          <w:rPr>
            <w:b/>
            <w:bCs/>
            <w:noProof/>
            <w:sz w:val="16"/>
            <w:szCs w:val="16"/>
          </w:rPr>
          <w:t>5</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B96FD9">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846B" w14:textId="77777777" w:rsidR="009B1122" w:rsidRDefault="009B1122">
      <w:r>
        <w:separator/>
      </w:r>
    </w:p>
  </w:footnote>
  <w:footnote w:type="continuationSeparator" w:id="0">
    <w:p w14:paraId="14AD5CB4" w14:textId="77777777" w:rsidR="009B1122" w:rsidRDefault="009B1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DCE2C62"/>
    <w:multiLevelType w:val="multilevel"/>
    <w:tmpl w:val="ED20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011E3"/>
    <w:multiLevelType w:val="hybridMultilevel"/>
    <w:tmpl w:val="7E200A4E"/>
    <w:numStyleLink w:val="StyleBulleted10pt"/>
  </w:abstractNum>
  <w:abstractNum w:abstractNumId="14"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242962">
    <w:abstractNumId w:val="17"/>
  </w:num>
  <w:num w:numId="2" w16cid:durableId="2066563430">
    <w:abstractNumId w:val="13"/>
  </w:num>
  <w:num w:numId="3" w16cid:durableId="1851602755">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536431094">
    <w:abstractNumId w:val="14"/>
  </w:num>
  <w:num w:numId="5" w16cid:durableId="1450665289">
    <w:abstractNumId w:val="12"/>
  </w:num>
  <w:num w:numId="6" w16cid:durableId="1881816113">
    <w:abstractNumId w:val="15"/>
  </w:num>
  <w:num w:numId="7" w16cid:durableId="436873496">
    <w:abstractNumId w:val="18"/>
  </w:num>
  <w:num w:numId="8" w16cid:durableId="1047335169">
    <w:abstractNumId w:val="9"/>
  </w:num>
  <w:num w:numId="9" w16cid:durableId="751316083">
    <w:abstractNumId w:val="8"/>
  </w:num>
  <w:num w:numId="10" w16cid:durableId="2020696055">
    <w:abstractNumId w:val="11"/>
  </w:num>
  <w:num w:numId="11" w16cid:durableId="1036737557">
    <w:abstractNumId w:val="10"/>
  </w:num>
  <w:num w:numId="12" w16cid:durableId="324747001">
    <w:abstractNumId w:val="3"/>
  </w:num>
  <w:num w:numId="13" w16cid:durableId="73624078">
    <w:abstractNumId w:val="7"/>
  </w:num>
  <w:num w:numId="14" w16cid:durableId="1308514627">
    <w:abstractNumId w:val="2"/>
  </w:num>
  <w:num w:numId="15" w16cid:durableId="1279801023">
    <w:abstractNumId w:val="4"/>
  </w:num>
  <w:num w:numId="16" w16cid:durableId="1248079451">
    <w:abstractNumId w:val="5"/>
  </w:num>
  <w:num w:numId="17" w16cid:durableId="391127146">
    <w:abstractNumId w:val="16"/>
  </w:num>
  <w:num w:numId="18" w16cid:durableId="606274931">
    <w:abstractNumId w:val="1"/>
  </w:num>
  <w:num w:numId="19" w16cid:durableId="1566064822">
    <w:abstractNumId w:val="14"/>
  </w:num>
  <w:num w:numId="20" w16cid:durableId="1134799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176B"/>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DB7"/>
    <w:rsid w:val="000963EB"/>
    <w:rsid w:val="00096808"/>
    <w:rsid w:val="000A02CE"/>
    <w:rsid w:val="000A0868"/>
    <w:rsid w:val="000A0E08"/>
    <w:rsid w:val="000A0F42"/>
    <w:rsid w:val="000A27E2"/>
    <w:rsid w:val="000A3984"/>
    <w:rsid w:val="000A4696"/>
    <w:rsid w:val="000A4B64"/>
    <w:rsid w:val="000B1681"/>
    <w:rsid w:val="000B2373"/>
    <w:rsid w:val="000B3122"/>
    <w:rsid w:val="000B38B6"/>
    <w:rsid w:val="000B3A8B"/>
    <w:rsid w:val="000B46A2"/>
    <w:rsid w:val="000B521E"/>
    <w:rsid w:val="000B614E"/>
    <w:rsid w:val="000B73C6"/>
    <w:rsid w:val="000C1C4E"/>
    <w:rsid w:val="000C1DAA"/>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46D2"/>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573"/>
    <w:rsid w:val="00412866"/>
    <w:rsid w:val="00414418"/>
    <w:rsid w:val="0041480F"/>
    <w:rsid w:val="00414B14"/>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3D09"/>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5042"/>
    <w:rsid w:val="00625632"/>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76A"/>
    <w:rsid w:val="007134C4"/>
    <w:rsid w:val="00714E7B"/>
    <w:rsid w:val="007166E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186B"/>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275"/>
    <w:rsid w:val="007A6340"/>
    <w:rsid w:val="007A66CC"/>
    <w:rsid w:val="007A729D"/>
    <w:rsid w:val="007A7471"/>
    <w:rsid w:val="007B00AF"/>
    <w:rsid w:val="007B017D"/>
    <w:rsid w:val="007B035C"/>
    <w:rsid w:val="007B0777"/>
    <w:rsid w:val="007B13D3"/>
    <w:rsid w:val="007B1C2C"/>
    <w:rsid w:val="007B507F"/>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122"/>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95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3F3B"/>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6FD9"/>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7710A"/>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0BB4"/>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3AA2"/>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778B6"/>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163"/>
    <w:rsid w:val="00EA05CB"/>
    <w:rsid w:val="00EA0CC2"/>
    <w:rsid w:val="00EA0D32"/>
    <w:rsid w:val="00EA0E53"/>
    <w:rsid w:val="00EA0E6E"/>
    <w:rsid w:val="00EA26B7"/>
    <w:rsid w:val="00EA294C"/>
    <w:rsid w:val="00EA3519"/>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33DE"/>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A06F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0293553">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C8EC48B6-772B-468A-8FFE-C6DE62FA004E}">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4102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2024-01-18T19:48:00Z</dcterms:created>
  <dcterms:modified xsi:type="dcterms:W3CDTF">2024-01-18T19:48:00Z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