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5411F898"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218DA">
        <w:rPr>
          <w:rFonts w:ascii="Segoe UI Light" w:hAnsi="Segoe UI Light" w:cstheme="minorHAnsi"/>
          <w:sz w:val="32"/>
          <w:szCs w:val="32"/>
        </w:rPr>
        <w:t>1</w:t>
      </w:r>
      <w:r w:rsidR="00073176">
        <w:rPr>
          <w:rFonts w:ascii="Segoe UI Light" w:hAnsi="Segoe UI Light" w:cstheme="minorHAnsi"/>
          <w:sz w:val="32"/>
          <w:szCs w:val="32"/>
        </w:rPr>
        <w:t>8</w:t>
      </w:r>
    </w:p>
    <w:p w14:paraId="02F9A9C4" w14:textId="77777777" w:rsidR="00D241F9" w:rsidRPr="005A46B6" w:rsidRDefault="00D241F9" w:rsidP="00D241F9">
      <w:pPr>
        <w:jc w:val="center"/>
        <w:rPr>
          <w:rFonts w:ascii="Segoe UI Light" w:hAnsi="Segoe UI Light" w:cstheme="minorHAnsi"/>
          <w:sz w:val="32"/>
          <w:szCs w:val="32"/>
        </w:rPr>
      </w:pPr>
    </w:p>
    <w:p w14:paraId="078F6FAB" w14:textId="170D024C"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073176">
        <w:rPr>
          <w:rFonts w:ascii="Segoe UI Light" w:hAnsi="Segoe UI Light" w:cstheme="minorHAnsi"/>
          <w:caps/>
          <w:sz w:val="22"/>
          <w:szCs w:val="22"/>
        </w:rPr>
        <w:t>09-10</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096798"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94F7AA1"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218DA">
        <w:rPr>
          <w:rFonts w:ascii="Segoe UI Light" w:hAnsi="Segoe UI Light" w:cstheme="minorHAnsi"/>
          <w:sz w:val="24"/>
        </w:rPr>
        <w:t>1</w:t>
      </w:r>
      <w:r w:rsidR="00073176">
        <w:rPr>
          <w:rFonts w:ascii="Segoe UI Light" w:hAnsi="Segoe UI Light" w:cstheme="minorHAnsi"/>
          <w:sz w:val="24"/>
        </w:rPr>
        <w:t>8</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2C4C82" w:rsidRPr="005A46B6" w14:paraId="34C356DE" w14:textId="77777777" w:rsidTr="002C4C82">
        <w:trPr>
          <w:trHeight w:val="251"/>
        </w:trPr>
        <w:tc>
          <w:tcPr>
            <w:tcW w:w="2250" w:type="dxa"/>
            <w:tcBorders>
              <w:left w:val="single" w:sz="4" w:space="0" w:color="auto"/>
              <w:right w:val="single" w:sz="4" w:space="0" w:color="auto"/>
            </w:tcBorders>
            <w:shd w:val="clear" w:color="auto" w:fill="auto"/>
            <w:noWrap/>
            <w:vAlign w:val="center"/>
          </w:tcPr>
          <w:p w14:paraId="027C4A58" w14:textId="4F200428" w:rsidR="002C4C82" w:rsidRDefault="002C4C82" w:rsidP="002C4C8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1421E102" w14:textId="77777777" w:rsidR="00325656" w:rsidRPr="00325656" w:rsidRDefault="00325656" w:rsidP="00325656">
            <w:pPr>
              <w:shd w:val="clear" w:color="auto" w:fill="FFFFFF"/>
              <w:ind w:left="-19"/>
              <w:rPr>
                <w:rFonts w:ascii="Segoe UI Light" w:hAnsi="Segoe UI Light" w:cs="Segoe UI Light"/>
                <w:sz w:val="22"/>
                <w:szCs w:val="22"/>
              </w:rPr>
            </w:pPr>
            <w:r w:rsidRPr="00325656">
              <w:rPr>
                <w:rFonts w:ascii="Segoe UI Light" w:hAnsi="Segoe UI Light" w:cs="Segoe UI Light"/>
                <w:sz w:val="22"/>
                <w:szCs w:val="22"/>
              </w:rPr>
              <w:t>Background:</w:t>
            </w:r>
          </w:p>
          <w:p w14:paraId="19117911" w14:textId="7293FCF5" w:rsidR="00EB0E71" w:rsidRPr="00325656" w:rsidRDefault="00EB0E71" w:rsidP="00325656">
            <w:pPr>
              <w:pStyle w:val="ListParagraph"/>
              <w:numPr>
                <w:ilvl w:val="0"/>
                <w:numId w:val="4"/>
              </w:numPr>
              <w:shd w:val="clear" w:color="auto" w:fill="FFFFFF"/>
              <w:ind w:left="341"/>
              <w:rPr>
                <w:rFonts w:ascii="Segoe UI Light" w:hAnsi="Segoe UI Light" w:cs="Segoe UI Light"/>
                <w:sz w:val="22"/>
                <w:szCs w:val="22"/>
              </w:rPr>
            </w:pPr>
            <w:r w:rsidRPr="00325656">
              <w:rPr>
                <w:rFonts w:ascii="Segoe UI Light" w:hAnsi="Segoe UI Light" w:cs="Segoe UI Light"/>
                <w:sz w:val="22"/>
                <w:szCs w:val="22"/>
              </w:rPr>
              <w:t xml:space="preserve">During the </w:t>
            </w:r>
            <w:r w:rsidRPr="00325656">
              <w:rPr>
                <w:rFonts w:ascii="Segoe UI Light" w:hAnsi="Segoe UI Light" w:cs="Segoe UI Light"/>
                <w:b/>
                <w:sz w:val="22"/>
                <w:szCs w:val="22"/>
              </w:rPr>
              <w:t xml:space="preserve">refund </w:t>
            </w:r>
            <w:r w:rsidRPr="00325656">
              <w:rPr>
                <w:rFonts w:ascii="Segoe UI Light" w:hAnsi="Segoe UI Light" w:cs="Segoe UI Light"/>
                <w:sz w:val="22"/>
                <w:szCs w:val="22"/>
              </w:rPr>
              <w:t xml:space="preserve">process, </w:t>
            </w:r>
            <w:r w:rsidR="00AD0FE0">
              <w:rPr>
                <w:rFonts w:ascii="Segoe UI Light" w:hAnsi="Segoe UI Light" w:cs="Segoe UI Light"/>
                <w:b/>
                <w:sz w:val="22"/>
                <w:szCs w:val="22"/>
              </w:rPr>
              <w:t>open</w:t>
            </w:r>
            <w:r w:rsidRPr="00325656">
              <w:rPr>
                <w:rFonts w:ascii="Segoe UI Light" w:hAnsi="Segoe UI Light" w:cs="Segoe UI Light"/>
                <w:b/>
                <w:sz w:val="22"/>
                <w:szCs w:val="22"/>
              </w:rPr>
              <w:t xml:space="preserve"> invoices</w:t>
            </w:r>
            <w:r w:rsidRPr="00325656">
              <w:rPr>
                <w:rFonts w:ascii="Segoe UI Light" w:hAnsi="Segoe UI Light" w:cs="Segoe UI Light"/>
                <w:sz w:val="22"/>
                <w:szCs w:val="22"/>
              </w:rPr>
              <w:t xml:space="preserve"> are reversed, which could include the current and following month.</w:t>
            </w:r>
            <w:r w:rsidR="00325656">
              <w:rPr>
                <w:rFonts w:ascii="Segoe UI Light" w:hAnsi="Segoe UI Light" w:cs="Segoe UI Light"/>
                <w:sz w:val="22"/>
                <w:szCs w:val="22"/>
              </w:rPr>
              <w:t xml:space="preserve"> </w:t>
            </w:r>
            <w:r w:rsidRPr="00325656">
              <w:rPr>
                <w:rFonts w:ascii="Segoe UI Light" w:hAnsi="Segoe UI Light" w:cs="Segoe UI Light"/>
                <w:sz w:val="22"/>
                <w:szCs w:val="22"/>
              </w:rPr>
              <w:t xml:space="preserve">After the refund process, </w:t>
            </w:r>
            <w:r w:rsidR="00AD0FE0">
              <w:rPr>
                <w:rFonts w:ascii="Segoe UI Light" w:hAnsi="Segoe UI Light" w:cs="Segoe UI Light"/>
                <w:sz w:val="22"/>
                <w:szCs w:val="22"/>
              </w:rPr>
              <w:t xml:space="preserve">the </w:t>
            </w:r>
            <w:r w:rsidRPr="00325656">
              <w:rPr>
                <w:rFonts w:ascii="Segoe UI Light" w:hAnsi="Segoe UI Light" w:cs="Segoe UI Light"/>
                <w:sz w:val="22"/>
                <w:szCs w:val="22"/>
              </w:rPr>
              <w:t xml:space="preserve">current month’s invoice </w:t>
            </w:r>
            <w:r w:rsidR="00AD0FE0">
              <w:rPr>
                <w:rFonts w:ascii="Segoe UI Light" w:hAnsi="Segoe UI Light" w:cs="Segoe UI Light"/>
                <w:sz w:val="22"/>
                <w:szCs w:val="22"/>
              </w:rPr>
              <w:t>a</w:t>
            </w:r>
            <w:r w:rsidRPr="00325656">
              <w:rPr>
                <w:rFonts w:ascii="Segoe UI Light" w:hAnsi="Segoe UI Light" w:cs="Segoe UI Light"/>
                <w:sz w:val="22"/>
                <w:szCs w:val="22"/>
              </w:rPr>
              <w:t>nd</w:t>
            </w:r>
            <w:r w:rsidR="00325656">
              <w:rPr>
                <w:rFonts w:ascii="Segoe UI Light" w:hAnsi="Segoe UI Light" w:cs="Segoe UI Light"/>
                <w:sz w:val="22"/>
                <w:szCs w:val="22"/>
              </w:rPr>
              <w:t xml:space="preserve"> t</w:t>
            </w:r>
            <w:r w:rsidRPr="00325656">
              <w:rPr>
                <w:rFonts w:ascii="Segoe UI Light" w:hAnsi="Segoe UI Light" w:cs="Segoe UI Light"/>
                <w:sz w:val="22"/>
                <w:szCs w:val="22"/>
              </w:rPr>
              <w:t xml:space="preserve">he next month’s invoice </w:t>
            </w:r>
            <w:r w:rsidR="00AD0FE0">
              <w:rPr>
                <w:rFonts w:ascii="Segoe UI Light" w:hAnsi="Segoe UI Light" w:cs="Segoe UI Light"/>
                <w:sz w:val="22"/>
                <w:szCs w:val="22"/>
              </w:rPr>
              <w:t>must be recreated</w:t>
            </w:r>
            <w:r w:rsidRPr="00325656">
              <w:rPr>
                <w:rFonts w:ascii="Segoe UI Light" w:hAnsi="Segoe UI Light" w:cs="Segoe UI Light"/>
                <w:sz w:val="22"/>
                <w:szCs w:val="22"/>
              </w:rPr>
              <w:t>. Therefore:</w:t>
            </w:r>
          </w:p>
          <w:p w14:paraId="7CC2A9FF" w14:textId="258D508E" w:rsidR="00325656" w:rsidRPr="00325656" w:rsidRDefault="00325656" w:rsidP="00325656">
            <w:pPr>
              <w:pStyle w:val="ListParagraph"/>
              <w:numPr>
                <w:ilvl w:val="0"/>
                <w:numId w:val="4"/>
              </w:numPr>
              <w:shd w:val="clear" w:color="auto" w:fill="FFFFFF"/>
              <w:ind w:left="341"/>
              <w:rPr>
                <w:rFonts w:ascii="Segoe UI Light" w:hAnsi="Segoe UI Light" w:cs="Segoe UI Light"/>
                <w:b/>
                <w:sz w:val="22"/>
                <w:szCs w:val="22"/>
              </w:rPr>
            </w:pPr>
            <w:r>
              <w:rPr>
                <w:rFonts w:ascii="Segoe UI Light" w:hAnsi="Segoe UI Light" w:cs="Segoe UI Light"/>
                <w:sz w:val="22"/>
                <w:szCs w:val="22"/>
              </w:rPr>
              <w:t xml:space="preserve">Within the Treasury </w:t>
            </w:r>
            <w:r w:rsidRPr="00EB0E71">
              <w:rPr>
                <w:rFonts w:ascii="Segoe UI Light" w:hAnsi="Segoe UI Light" w:cs="Segoe UI Light"/>
                <w:b/>
                <w:sz w:val="22"/>
                <w:szCs w:val="22"/>
              </w:rPr>
              <w:t>Refund</w:t>
            </w:r>
            <w:r>
              <w:rPr>
                <w:rFonts w:ascii="Segoe UI Light" w:hAnsi="Segoe UI Light" w:cs="Segoe UI Light"/>
                <w:sz w:val="22"/>
                <w:szCs w:val="22"/>
              </w:rPr>
              <w:t xml:space="preserve"> process, logic has been extended for </w:t>
            </w:r>
            <w:r w:rsidRPr="00EB0E71">
              <w:rPr>
                <w:rFonts w:ascii="Segoe UI Light" w:hAnsi="Segoe UI Light" w:cs="Segoe UI Light"/>
                <w:b/>
                <w:sz w:val="22"/>
                <w:szCs w:val="22"/>
              </w:rPr>
              <w:t>missed invoices</w:t>
            </w:r>
            <w:r w:rsidR="00AD0FE0">
              <w:rPr>
                <w:rFonts w:ascii="Segoe UI Light" w:hAnsi="Segoe UI Light" w:cs="Segoe UI Light"/>
                <w:b/>
                <w:sz w:val="22"/>
                <w:szCs w:val="22"/>
              </w:rPr>
              <w:t>.</w:t>
            </w:r>
          </w:p>
          <w:p w14:paraId="7C0D298D" w14:textId="7484CB51" w:rsidR="002C4C82" w:rsidRDefault="00EB0E71" w:rsidP="002C4C8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Under the Treasury periodic job for </w:t>
            </w:r>
            <w:r w:rsidRPr="00EB0E71">
              <w:rPr>
                <w:rFonts w:ascii="Segoe UI Light" w:hAnsi="Segoe UI Light" w:cs="Segoe UI Light"/>
                <w:b/>
                <w:sz w:val="22"/>
                <w:szCs w:val="22"/>
              </w:rPr>
              <w:t>Loan invoicing</w:t>
            </w:r>
            <w:r>
              <w:rPr>
                <w:rFonts w:ascii="Segoe UI Light" w:hAnsi="Segoe UI Light" w:cs="Segoe UI Light"/>
                <w:sz w:val="22"/>
                <w:szCs w:val="22"/>
              </w:rPr>
              <w:t xml:space="preserve">, the following new fields are created: </w:t>
            </w:r>
          </w:p>
          <w:p w14:paraId="1FFFFFAF" w14:textId="09AB5A5E" w:rsidR="002C4C82" w:rsidRDefault="00EB0E71" w:rsidP="002C4C82">
            <w:pPr>
              <w:pStyle w:val="ListParagraph"/>
              <w:numPr>
                <w:ilvl w:val="0"/>
                <w:numId w:val="13"/>
              </w:numPr>
              <w:shd w:val="clear" w:color="auto" w:fill="FFFFFF" w:themeFill="background1"/>
              <w:rPr>
                <w:rFonts w:ascii="Segoe UI Light" w:hAnsi="Segoe UI Light" w:cs="Segoe UI Light"/>
                <w:sz w:val="22"/>
                <w:szCs w:val="22"/>
              </w:rPr>
            </w:pPr>
            <w:r w:rsidRPr="00EB0E71">
              <w:rPr>
                <w:rFonts w:ascii="Segoe UI Light" w:hAnsi="Segoe UI Light" w:cs="Segoe UI Light"/>
                <w:b/>
                <w:sz w:val="22"/>
                <w:szCs w:val="22"/>
              </w:rPr>
              <w:t>Yes/No</w:t>
            </w:r>
            <w:r>
              <w:rPr>
                <w:rFonts w:ascii="Segoe UI Light" w:hAnsi="Segoe UI Light" w:cs="Segoe UI Light"/>
                <w:sz w:val="22"/>
                <w:szCs w:val="22"/>
              </w:rPr>
              <w:t xml:space="preserve"> toggle for “</w:t>
            </w:r>
            <w:r w:rsidRPr="00EB0E71">
              <w:rPr>
                <w:rFonts w:ascii="Segoe UI Light" w:hAnsi="Segoe UI Light" w:cs="Segoe UI Light"/>
                <w:b/>
                <w:sz w:val="22"/>
                <w:szCs w:val="22"/>
              </w:rPr>
              <w:t>Missed invoice</w:t>
            </w:r>
            <w:r>
              <w:rPr>
                <w:rFonts w:ascii="Segoe UI Light" w:hAnsi="Segoe UI Light" w:cs="Segoe UI Light"/>
                <w:sz w:val="22"/>
                <w:szCs w:val="22"/>
              </w:rPr>
              <w:t>”</w:t>
            </w:r>
          </w:p>
          <w:p w14:paraId="753CB39C" w14:textId="49AA4E5E" w:rsidR="002C4C82" w:rsidRPr="00EB0E71" w:rsidRDefault="00EB0E71" w:rsidP="00EB0E71">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If the toggle is set to “</w:t>
            </w:r>
            <w:r w:rsidRPr="00EB0E71">
              <w:rPr>
                <w:rFonts w:ascii="Segoe UI Light" w:hAnsi="Segoe UI Light" w:cs="Segoe UI Light"/>
                <w:b/>
                <w:sz w:val="22"/>
                <w:szCs w:val="22"/>
              </w:rPr>
              <w:t>Yes</w:t>
            </w:r>
            <w:r>
              <w:rPr>
                <w:rFonts w:ascii="Segoe UI Light" w:hAnsi="Segoe UI Light" w:cs="Segoe UI Light"/>
                <w:sz w:val="22"/>
                <w:szCs w:val="22"/>
              </w:rPr>
              <w:t>” for “</w:t>
            </w:r>
            <w:r w:rsidRPr="00EB0E71">
              <w:rPr>
                <w:rFonts w:ascii="Segoe UI Light" w:hAnsi="Segoe UI Light" w:cs="Segoe UI Light"/>
                <w:b/>
                <w:sz w:val="22"/>
                <w:szCs w:val="22"/>
              </w:rPr>
              <w:t>Missed invoice</w:t>
            </w:r>
            <w:r>
              <w:rPr>
                <w:rFonts w:ascii="Segoe UI Light" w:hAnsi="Segoe UI Light" w:cs="Segoe UI Light"/>
                <w:sz w:val="22"/>
                <w:szCs w:val="22"/>
              </w:rPr>
              <w:t xml:space="preserve">”, a field called </w:t>
            </w:r>
            <w:r w:rsidRPr="00EB0E71">
              <w:rPr>
                <w:rFonts w:ascii="Segoe UI Light" w:hAnsi="Segoe UI Light" w:cs="Segoe UI Light"/>
                <w:b/>
                <w:sz w:val="22"/>
                <w:szCs w:val="22"/>
              </w:rPr>
              <w:t>Number of days</w:t>
            </w:r>
            <w:r>
              <w:rPr>
                <w:rFonts w:ascii="Segoe UI Light" w:hAnsi="Segoe UI Light" w:cs="Segoe UI Light"/>
                <w:sz w:val="22"/>
                <w:szCs w:val="22"/>
              </w:rPr>
              <w:t xml:space="preserve"> will become active, where users can insert the number of days for missed invoices.</w:t>
            </w:r>
            <w:r w:rsidR="00AD0FE0">
              <w:rPr>
                <w:rFonts w:ascii="Segoe UI Light" w:hAnsi="Segoe UI Light" w:cs="Segoe UI Light"/>
                <w:sz w:val="22"/>
                <w:szCs w:val="22"/>
              </w:rPr>
              <w:t xml:space="preserve"> This will extend the date range back in time when searching for invoices to be created.</w:t>
            </w:r>
          </w:p>
        </w:tc>
      </w:tr>
    </w:tbl>
    <w:p w14:paraId="1D5652FF" w14:textId="4E5E339A" w:rsidR="00110754" w:rsidRPr="005A46B6" w:rsidRDefault="00110754" w:rsidP="007F3B5E"/>
    <w:p w14:paraId="6DF9E79B" w14:textId="380ACE78" w:rsidR="007F3B5E" w:rsidRDefault="007F3B5E" w:rsidP="007F3B5E"/>
    <w:p w14:paraId="3A7CF498" w14:textId="77777777" w:rsidR="0080610F" w:rsidRDefault="0080610F" w:rsidP="007F3B5E"/>
    <w:p w14:paraId="66C03997" w14:textId="77777777" w:rsidR="0080610F" w:rsidRDefault="0080610F" w:rsidP="007F3B5E"/>
    <w:p w14:paraId="110D5A1A" w14:textId="77777777" w:rsidR="00681963" w:rsidRDefault="00681963" w:rsidP="00681963">
      <w:pPr>
        <w:pStyle w:val="Heading1"/>
        <w:jc w:val="right"/>
        <w:rPr>
          <w:rFonts w:ascii="Segoe UI Light" w:hAnsi="Segoe UI Light"/>
        </w:rPr>
      </w:pPr>
      <w:r>
        <w:rPr>
          <w:rFonts w:ascii="Segoe UI Light" w:hAnsi="Segoe UI Light"/>
        </w:rPr>
        <w:br w:type="page"/>
      </w:r>
    </w:p>
    <w:p w14:paraId="7C75F124" w14:textId="6A95D4B0" w:rsidR="00681963" w:rsidRDefault="00681963" w:rsidP="00681963">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761FE2" w14:paraId="2790AB06" w14:textId="77777777" w:rsidTr="009C364C">
        <w:trPr>
          <w:trHeight w:val="64"/>
        </w:trPr>
        <w:tc>
          <w:tcPr>
            <w:tcW w:w="2250" w:type="dxa"/>
            <w:vMerge w:val="restart"/>
            <w:tcBorders>
              <w:top w:val="single" w:sz="4" w:space="0" w:color="auto"/>
              <w:left w:val="single" w:sz="4" w:space="0" w:color="auto"/>
              <w:right w:val="single" w:sz="4" w:space="0" w:color="auto"/>
            </w:tcBorders>
            <w:noWrap/>
            <w:vAlign w:val="center"/>
            <w:hideMark/>
          </w:tcPr>
          <w:p w14:paraId="3303568C" w14:textId="77777777" w:rsidR="00761FE2" w:rsidRDefault="00761FE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hideMark/>
          </w:tcPr>
          <w:p w14:paraId="6E0E2A32" w14:textId="17710227" w:rsidR="004B43C8" w:rsidRPr="004B43C8" w:rsidRDefault="004B43C8" w:rsidP="004B43C8">
            <w:pPr>
              <w:pStyle w:val="ListParagraph"/>
              <w:numPr>
                <w:ilvl w:val="0"/>
                <w:numId w:val="4"/>
              </w:numPr>
              <w:shd w:val="clear" w:color="auto" w:fill="FFFFFF"/>
              <w:ind w:left="341"/>
              <w:rPr>
                <w:rFonts w:ascii="Segoe UI Light" w:hAnsi="Segoe UI Light" w:cs="Segoe UI Light"/>
                <w:sz w:val="22"/>
                <w:szCs w:val="22"/>
              </w:rPr>
            </w:pPr>
            <w:r w:rsidRPr="004B43C8">
              <w:rPr>
                <w:rFonts w:ascii="Segoe UI Light" w:hAnsi="Segoe UI Light" w:cs="Segoe UI Light"/>
                <w:sz w:val="22"/>
                <w:szCs w:val="22"/>
              </w:rPr>
              <w:t xml:space="preserve">In the past, there was an issue with the </w:t>
            </w:r>
            <w:r w:rsidRPr="004B43C8">
              <w:rPr>
                <w:rFonts w:ascii="Segoe UI Light" w:hAnsi="Segoe UI Light" w:cs="Segoe UI Light"/>
                <w:b/>
                <w:sz w:val="22"/>
                <w:szCs w:val="22"/>
              </w:rPr>
              <w:t>creation of refund journals</w:t>
            </w:r>
            <w:r w:rsidRPr="004B43C8">
              <w:rPr>
                <w:rFonts w:ascii="Segoe UI Light" w:hAnsi="Segoe UI Light" w:cs="Segoe UI Light"/>
                <w:sz w:val="22"/>
                <w:szCs w:val="22"/>
              </w:rPr>
              <w:t xml:space="preserve"> where the </w:t>
            </w:r>
            <w:r w:rsidRPr="004B43C8">
              <w:rPr>
                <w:rFonts w:ascii="Segoe UI Light" w:hAnsi="Segoe UI Light" w:cs="Segoe UI Light"/>
                <w:b/>
                <w:sz w:val="22"/>
                <w:szCs w:val="22"/>
              </w:rPr>
              <w:t>Customer account failed to populate</w:t>
            </w:r>
            <w:r w:rsidRPr="004B43C8">
              <w:rPr>
                <w:rFonts w:ascii="Segoe UI Light" w:hAnsi="Segoe UI Light" w:cs="Segoe UI Light"/>
                <w:sz w:val="22"/>
                <w:szCs w:val="22"/>
              </w:rPr>
              <w:t xml:space="preserve"> in the newly created journal, despite being configured in the refund </w:t>
            </w:r>
            <w:r w:rsidRPr="004B43C8">
              <w:rPr>
                <w:rFonts w:ascii="Segoe UI Light" w:hAnsi="Segoe UI Light" w:cs="Segoe UI Light"/>
                <w:b/>
                <w:sz w:val="22"/>
                <w:szCs w:val="22"/>
              </w:rPr>
              <w:t>posting profile</w:t>
            </w:r>
            <w:r w:rsidRPr="004B43C8">
              <w:rPr>
                <w:rFonts w:ascii="Segoe UI Light" w:hAnsi="Segoe UI Light" w:cs="Segoe UI Light"/>
                <w:sz w:val="22"/>
                <w:szCs w:val="22"/>
              </w:rPr>
              <w:t>. This problem has now been resolved.</w:t>
            </w:r>
          </w:p>
          <w:p w14:paraId="221C024B" w14:textId="3D7229B5" w:rsidR="00761FE2" w:rsidRPr="002C4C82" w:rsidRDefault="00761FE2" w:rsidP="002C4C8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The Yes/No toggle for “</w:t>
            </w:r>
            <w:r w:rsidRPr="00743053">
              <w:rPr>
                <w:rFonts w:ascii="Segoe UI Light" w:hAnsi="Segoe UI Light" w:cs="Segoe UI Light"/>
                <w:b/>
                <w:sz w:val="22"/>
                <w:szCs w:val="22"/>
              </w:rPr>
              <w:t>Use customer payments</w:t>
            </w:r>
            <w:r>
              <w:rPr>
                <w:rFonts w:ascii="Segoe UI Light" w:hAnsi="Segoe UI Light" w:cs="Segoe UI Light"/>
                <w:sz w:val="22"/>
                <w:szCs w:val="22"/>
              </w:rPr>
              <w:t xml:space="preserve">” on the </w:t>
            </w:r>
            <w:r w:rsidRPr="00743053">
              <w:rPr>
                <w:rFonts w:ascii="Segoe UI Light" w:hAnsi="Segoe UI Light" w:cs="Segoe UI Light"/>
                <w:b/>
                <w:sz w:val="22"/>
                <w:szCs w:val="22"/>
              </w:rPr>
              <w:t>Refund dialogue</w:t>
            </w:r>
            <w:r>
              <w:rPr>
                <w:rFonts w:ascii="Segoe UI Light" w:hAnsi="Segoe UI Light" w:cs="Segoe UI Light"/>
                <w:sz w:val="22"/>
                <w:szCs w:val="22"/>
              </w:rPr>
              <w:t xml:space="preserve"> page has also been </w:t>
            </w:r>
            <w:r w:rsidRPr="00743053">
              <w:rPr>
                <w:rFonts w:ascii="Segoe UI Light" w:hAnsi="Segoe UI Light" w:cs="Segoe UI Light"/>
                <w:b/>
                <w:sz w:val="22"/>
                <w:szCs w:val="22"/>
              </w:rPr>
              <w:t>removed</w:t>
            </w:r>
            <w:r>
              <w:rPr>
                <w:rFonts w:ascii="Segoe UI Light" w:hAnsi="Segoe UI Light" w:cs="Segoe UI Light"/>
                <w:sz w:val="22"/>
                <w:szCs w:val="22"/>
              </w:rPr>
              <w:t>.</w:t>
            </w:r>
          </w:p>
        </w:tc>
      </w:tr>
      <w:tr w:rsidR="00761FE2" w14:paraId="3DC67E29" w14:textId="77777777" w:rsidTr="009C364C">
        <w:trPr>
          <w:trHeight w:val="64"/>
        </w:trPr>
        <w:tc>
          <w:tcPr>
            <w:tcW w:w="2250" w:type="dxa"/>
            <w:vMerge/>
            <w:tcBorders>
              <w:left w:val="single" w:sz="4" w:space="0" w:color="auto"/>
              <w:right w:val="single" w:sz="4" w:space="0" w:color="auto"/>
            </w:tcBorders>
            <w:noWrap/>
            <w:vAlign w:val="center"/>
          </w:tcPr>
          <w:p w14:paraId="5B0941A0" w14:textId="77777777" w:rsidR="00761FE2" w:rsidRDefault="00761FE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0D27752A" w14:textId="5628176E" w:rsidR="004B43C8" w:rsidRPr="004B43C8" w:rsidRDefault="004B43C8" w:rsidP="004B43C8">
            <w:pPr>
              <w:pStyle w:val="ListParagraph"/>
              <w:numPr>
                <w:ilvl w:val="0"/>
                <w:numId w:val="4"/>
              </w:numPr>
              <w:shd w:val="clear" w:color="auto" w:fill="FFFFFF"/>
              <w:ind w:left="341"/>
              <w:rPr>
                <w:rFonts w:ascii="Segoe UI Light" w:hAnsi="Segoe UI Light" w:cs="Segoe UI Light"/>
                <w:sz w:val="22"/>
                <w:szCs w:val="22"/>
              </w:rPr>
            </w:pPr>
            <w:r w:rsidRPr="004B43C8">
              <w:rPr>
                <w:rFonts w:ascii="Segoe UI Light" w:hAnsi="Segoe UI Light" w:cs="Segoe UI Light"/>
                <w:sz w:val="22"/>
                <w:szCs w:val="22"/>
              </w:rPr>
              <w:t xml:space="preserve">Previously, when processing a </w:t>
            </w:r>
            <w:r w:rsidRPr="004B43C8">
              <w:rPr>
                <w:rFonts w:ascii="Segoe UI Light" w:hAnsi="Segoe UI Light" w:cs="Segoe UI Light"/>
                <w:b/>
                <w:sz w:val="22"/>
                <w:szCs w:val="22"/>
              </w:rPr>
              <w:t>refund journal</w:t>
            </w:r>
            <w:r w:rsidRPr="004B43C8">
              <w:rPr>
                <w:rFonts w:ascii="Segoe UI Light" w:hAnsi="Segoe UI Light" w:cs="Segoe UI Light"/>
                <w:sz w:val="22"/>
                <w:szCs w:val="22"/>
              </w:rPr>
              <w:t xml:space="preserve"> with a refund amount </w:t>
            </w:r>
            <w:r w:rsidRPr="004B43C8">
              <w:rPr>
                <w:rFonts w:ascii="Segoe UI Light" w:hAnsi="Segoe UI Light" w:cs="Segoe UI Light"/>
                <w:b/>
                <w:sz w:val="22"/>
                <w:szCs w:val="22"/>
              </w:rPr>
              <w:t>surpassing</w:t>
            </w:r>
            <w:r w:rsidRPr="004B43C8">
              <w:rPr>
                <w:rFonts w:ascii="Segoe UI Light" w:hAnsi="Segoe UI Light" w:cs="Segoe UI Light"/>
                <w:sz w:val="22"/>
                <w:szCs w:val="22"/>
              </w:rPr>
              <w:t xml:space="preserve"> the </w:t>
            </w:r>
            <w:r w:rsidRPr="004B43C8">
              <w:rPr>
                <w:rFonts w:ascii="Segoe UI Light" w:hAnsi="Segoe UI Light" w:cs="Segoe UI Light"/>
                <w:b/>
                <w:sz w:val="22"/>
                <w:szCs w:val="22"/>
              </w:rPr>
              <w:t>loan balance</w:t>
            </w:r>
            <w:r w:rsidRPr="004B43C8">
              <w:rPr>
                <w:rFonts w:ascii="Segoe UI Light" w:hAnsi="Segoe UI Light" w:cs="Segoe UI Light"/>
                <w:sz w:val="22"/>
                <w:szCs w:val="22"/>
              </w:rPr>
              <w:t xml:space="preserve">, the </w:t>
            </w:r>
            <w:r w:rsidRPr="004B43C8">
              <w:rPr>
                <w:rFonts w:ascii="Segoe UI Light" w:hAnsi="Segoe UI Light" w:cs="Segoe UI Light"/>
                <w:b/>
                <w:sz w:val="22"/>
                <w:szCs w:val="22"/>
              </w:rPr>
              <w:t>recalculated Payments amount</w:t>
            </w:r>
            <w:r w:rsidRPr="004B43C8">
              <w:rPr>
                <w:rFonts w:ascii="Segoe UI Light" w:hAnsi="Segoe UI Light" w:cs="Segoe UI Light"/>
                <w:sz w:val="22"/>
                <w:szCs w:val="22"/>
              </w:rPr>
              <w:t xml:space="preserve"> on the Payments </w:t>
            </w:r>
            <w:proofErr w:type="spellStart"/>
            <w:r w:rsidRPr="004B43C8">
              <w:rPr>
                <w:rFonts w:ascii="Segoe UI Light" w:hAnsi="Segoe UI Light" w:cs="Segoe UI Light"/>
                <w:sz w:val="22"/>
                <w:szCs w:val="22"/>
              </w:rPr>
              <w:t>FastTab</w:t>
            </w:r>
            <w:proofErr w:type="spellEnd"/>
            <w:r w:rsidRPr="004B43C8">
              <w:rPr>
                <w:rFonts w:ascii="Segoe UI Light" w:hAnsi="Segoe UI Light" w:cs="Segoe UI Light"/>
                <w:sz w:val="22"/>
                <w:szCs w:val="22"/>
              </w:rPr>
              <w:t xml:space="preserve"> of the loan would become </w:t>
            </w:r>
            <w:r w:rsidRPr="004B43C8">
              <w:rPr>
                <w:rFonts w:ascii="Segoe UI Light" w:hAnsi="Segoe UI Light" w:cs="Segoe UI Light"/>
                <w:b/>
                <w:sz w:val="22"/>
                <w:szCs w:val="22"/>
              </w:rPr>
              <w:t>negative.</w:t>
            </w:r>
            <w:r w:rsidRPr="004B43C8">
              <w:rPr>
                <w:rFonts w:ascii="Segoe UI Light" w:hAnsi="Segoe UI Light" w:cs="Segoe UI Light"/>
                <w:sz w:val="22"/>
                <w:szCs w:val="22"/>
              </w:rPr>
              <w:t xml:space="preserve"> This issue has been addressed, and any result below zero will now be displayed as a </w:t>
            </w:r>
            <w:r w:rsidRPr="004B43C8">
              <w:rPr>
                <w:rFonts w:ascii="Segoe UI Light" w:hAnsi="Segoe UI Light" w:cs="Segoe UI Light"/>
                <w:b/>
                <w:sz w:val="22"/>
                <w:szCs w:val="22"/>
              </w:rPr>
              <w:t>zero amount</w:t>
            </w:r>
            <w:r w:rsidRPr="004B43C8">
              <w:rPr>
                <w:rFonts w:ascii="Segoe UI Light" w:hAnsi="Segoe UI Light" w:cs="Segoe UI Light"/>
                <w:sz w:val="22"/>
                <w:szCs w:val="22"/>
              </w:rPr>
              <w:t xml:space="preserve"> on the Payments </w:t>
            </w:r>
            <w:proofErr w:type="spellStart"/>
            <w:r w:rsidRPr="004B43C8">
              <w:rPr>
                <w:rFonts w:ascii="Segoe UI Light" w:hAnsi="Segoe UI Light" w:cs="Segoe UI Light"/>
                <w:sz w:val="22"/>
                <w:szCs w:val="22"/>
              </w:rPr>
              <w:t>FastTab</w:t>
            </w:r>
            <w:proofErr w:type="spellEnd"/>
            <w:r w:rsidRPr="004B43C8">
              <w:rPr>
                <w:rFonts w:ascii="Segoe UI Light" w:hAnsi="Segoe UI Light" w:cs="Segoe UI Light"/>
                <w:sz w:val="22"/>
                <w:szCs w:val="22"/>
              </w:rPr>
              <w:t>.</w:t>
            </w:r>
          </w:p>
        </w:tc>
      </w:tr>
      <w:tr w:rsidR="00761FE2" w14:paraId="77EABF7E" w14:textId="77777777" w:rsidTr="009C364C">
        <w:trPr>
          <w:trHeight w:val="64"/>
        </w:trPr>
        <w:tc>
          <w:tcPr>
            <w:tcW w:w="2250" w:type="dxa"/>
            <w:vMerge/>
            <w:tcBorders>
              <w:left w:val="single" w:sz="4" w:space="0" w:color="auto"/>
              <w:bottom w:val="single" w:sz="4" w:space="0" w:color="auto"/>
              <w:right w:val="single" w:sz="4" w:space="0" w:color="auto"/>
            </w:tcBorders>
            <w:noWrap/>
            <w:vAlign w:val="center"/>
          </w:tcPr>
          <w:p w14:paraId="5B40BFA3" w14:textId="77777777" w:rsidR="00761FE2" w:rsidRDefault="00761FE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5E04C447" w14:textId="25D22250" w:rsidR="00761FE2" w:rsidRPr="002C4C82" w:rsidRDefault="00761FE2" w:rsidP="00761FE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Some of the </w:t>
            </w:r>
            <w:r w:rsidRPr="00761FE2">
              <w:rPr>
                <w:rFonts w:ascii="Segoe UI Light" w:hAnsi="Segoe UI Light" w:cs="Segoe UI Light"/>
                <w:b/>
                <w:sz w:val="22"/>
                <w:szCs w:val="22"/>
              </w:rPr>
              <w:t>amounts</w:t>
            </w:r>
            <w:r>
              <w:rPr>
                <w:rFonts w:ascii="Segoe UI Light" w:hAnsi="Segoe UI Light" w:cs="Segoe UI Light"/>
                <w:sz w:val="22"/>
                <w:szCs w:val="22"/>
              </w:rPr>
              <w:t xml:space="preserve"> on the </w:t>
            </w:r>
            <w:r w:rsidRPr="00761FE2">
              <w:rPr>
                <w:rFonts w:ascii="Segoe UI Light" w:hAnsi="Segoe UI Light" w:cs="Segoe UI Light"/>
                <w:b/>
                <w:sz w:val="22"/>
                <w:szCs w:val="22"/>
              </w:rPr>
              <w:t>Customer Loan balances data entity</w:t>
            </w:r>
            <w:r>
              <w:rPr>
                <w:rFonts w:ascii="Segoe UI Light" w:hAnsi="Segoe UI Light" w:cs="Segoe UI Light"/>
                <w:sz w:val="22"/>
                <w:szCs w:val="22"/>
              </w:rPr>
              <w:t xml:space="preserve"> displayed incorrect amounts. This has been resolved.</w:t>
            </w:r>
          </w:p>
        </w:tc>
      </w:tr>
    </w:tbl>
    <w:p w14:paraId="59593636" w14:textId="65212AC5" w:rsidR="000B614E" w:rsidRDefault="002C4C82" w:rsidP="000B614E">
      <w:pPr>
        <w:pStyle w:val="Heading1"/>
        <w:jc w:val="right"/>
        <w:rPr>
          <w:rFonts w:ascii="Segoe UI Light" w:hAnsi="Segoe UI Light"/>
        </w:rPr>
      </w:pPr>
      <w:r>
        <w:rPr>
          <w:rFonts w:ascii="Segoe UI Light" w:hAnsi="Segoe UI Light"/>
        </w:rPr>
        <w:t xml:space="preserve"> </w:t>
      </w:r>
      <w:r w:rsidR="000B614E">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289E" w14:textId="77777777" w:rsidR="0094324F" w:rsidRDefault="0094324F">
      <w:r>
        <w:separator/>
      </w:r>
    </w:p>
  </w:endnote>
  <w:endnote w:type="continuationSeparator" w:id="0">
    <w:p w14:paraId="245F31E3" w14:textId="77777777" w:rsidR="0094324F" w:rsidRDefault="0094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4B43C8">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4B43C8">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34CB" w14:textId="77777777" w:rsidR="0094324F" w:rsidRDefault="0094324F">
      <w:r>
        <w:separator/>
      </w:r>
    </w:p>
  </w:footnote>
  <w:footnote w:type="continuationSeparator" w:id="0">
    <w:p w14:paraId="2BE5BD10" w14:textId="77777777" w:rsidR="0094324F" w:rsidRDefault="0094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10595">
    <w:abstractNumId w:val="16"/>
  </w:num>
  <w:num w:numId="2" w16cid:durableId="905724743">
    <w:abstractNumId w:val="12"/>
  </w:num>
  <w:num w:numId="3" w16cid:durableId="1776511321">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013924111">
    <w:abstractNumId w:val="13"/>
  </w:num>
  <w:num w:numId="5" w16cid:durableId="901449256">
    <w:abstractNumId w:val="11"/>
  </w:num>
  <w:num w:numId="6" w16cid:durableId="2138990179">
    <w:abstractNumId w:val="14"/>
  </w:num>
  <w:num w:numId="7" w16cid:durableId="1585526322">
    <w:abstractNumId w:val="17"/>
  </w:num>
  <w:num w:numId="8" w16cid:durableId="1082872406">
    <w:abstractNumId w:val="8"/>
  </w:num>
  <w:num w:numId="9" w16cid:durableId="674304754">
    <w:abstractNumId w:val="7"/>
  </w:num>
  <w:num w:numId="10" w16cid:durableId="440224404">
    <w:abstractNumId w:val="10"/>
  </w:num>
  <w:num w:numId="11" w16cid:durableId="1349336803">
    <w:abstractNumId w:val="9"/>
  </w:num>
  <w:num w:numId="12" w16cid:durableId="403458412">
    <w:abstractNumId w:val="3"/>
  </w:num>
  <w:num w:numId="13" w16cid:durableId="1144738579">
    <w:abstractNumId w:val="6"/>
  </w:num>
  <w:num w:numId="14" w16cid:durableId="2086871912">
    <w:abstractNumId w:val="2"/>
  </w:num>
  <w:num w:numId="15" w16cid:durableId="1905676293">
    <w:abstractNumId w:val="4"/>
  </w:num>
  <w:num w:numId="16" w16cid:durableId="1741445039">
    <w:abstractNumId w:val="5"/>
  </w:num>
  <w:num w:numId="17" w16cid:durableId="1141921681">
    <w:abstractNumId w:val="15"/>
  </w:num>
  <w:num w:numId="18" w16cid:durableId="1108085908">
    <w:abstractNumId w:val="1"/>
  </w:num>
  <w:num w:numId="19" w16cid:durableId="8592451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176"/>
    <w:rsid w:val="000739AA"/>
    <w:rsid w:val="00073AF2"/>
    <w:rsid w:val="000745BC"/>
    <w:rsid w:val="00074CC0"/>
    <w:rsid w:val="000750F5"/>
    <w:rsid w:val="0007746B"/>
    <w:rsid w:val="0007792D"/>
    <w:rsid w:val="00081471"/>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653"/>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220"/>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2473"/>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4C82"/>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656"/>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27F"/>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3C8"/>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053"/>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1FE2"/>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24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611D"/>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0FE0"/>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0E71"/>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76F26BCC-B88B-4574-8BCB-F9F74283C3B6}">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598</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2024-01-18T13:27:00Z</dcterms:created>
  <dcterms:modified xsi:type="dcterms:W3CDTF">2024-01-18T13:27:00Z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