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2B35B374"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E5261">
        <w:rPr>
          <w:rFonts w:ascii="Segoe UI Light" w:hAnsi="Segoe UI Light" w:cstheme="minorHAnsi"/>
          <w:sz w:val="32"/>
          <w:szCs w:val="32"/>
        </w:rPr>
        <w:t>3</w:t>
      </w:r>
      <w:r w:rsidR="00C80313" w:rsidRPr="005A46B6">
        <w:rPr>
          <w:rFonts w:ascii="Segoe UI Light" w:hAnsi="Segoe UI Light" w:cstheme="minorHAnsi"/>
          <w:sz w:val="32"/>
          <w:szCs w:val="32"/>
        </w:rPr>
        <w:t>.</w:t>
      </w:r>
      <w:r w:rsidR="002E5261">
        <w:rPr>
          <w:rFonts w:ascii="Segoe UI Light" w:hAnsi="Segoe UI Light" w:cstheme="minorHAnsi"/>
          <w:sz w:val="32"/>
          <w:szCs w:val="32"/>
        </w:rPr>
        <w:t>3156</w:t>
      </w:r>
      <w:r w:rsidR="00C80313" w:rsidRPr="005A46B6">
        <w:rPr>
          <w:rFonts w:ascii="Segoe UI Light" w:hAnsi="Segoe UI Light" w:cstheme="minorHAnsi"/>
          <w:sz w:val="32"/>
          <w:szCs w:val="32"/>
        </w:rPr>
        <w:t>.</w:t>
      </w:r>
      <w:r w:rsidR="00D25CE5">
        <w:rPr>
          <w:rFonts w:ascii="Segoe UI Light" w:hAnsi="Segoe UI Light" w:cstheme="minorHAnsi"/>
          <w:sz w:val="32"/>
          <w:szCs w:val="32"/>
        </w:rPr>
        <w:t>3</w:t>
      </w:r>
    </w:p>
    <w:p w14:paraId="02F9A9C4" w14:textId="77777777" w:rsidR="00D241F9" w:rsidRPr="005A46B6" w:rsidRDefault="00D241F9" w:rsidP="00D241F9">
      <w:pPr>
        <w:jc w:val="center"/>
        <w:rPr>
          <w:rFonts w:ascii="Segoe UI Light" w:hAnsi="Segoe UI Light" w:cstheme="minorHAnsi"/>
          <w:sz w:val="32"/>
          <w:szCs w:val="32"/>
        </w:rPr>
      </w:pPr>
    </w:p>
    <w:p w14:paraId="078F6FAB" w14:textId="1151A815"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D25CE5">
        <w:rPr>
          <w:rFonts w:ascii="Segoe UI Light" w:hAnsi="Segoe UI Light" w:cstheme="minorHAnsi"/>
          <w:caps/>
          <w:sz w:val="22"/>
          <w:szCs w:val="22"/>
        </w:rPr>
        <w:t>6</w:t>
      </w:r>
      <w:r w:rsidR="00E33BD2" w:rsidRPr="005A46B6">
        <w:rPr>
          <w:rFonts w:ascii="Segoe UI Light" w:hAnsi="Segoe UI Light" w:cstheme="minorHAnsi"/>
          <w:caps/>
          <w:sz w:val="22"/>
          <w:szCs w:val="22"/>
        </w:rPr>
        <w:t>-</w:t>
      </w:r>
      <w:r w:rsidR="00D25CE5">
        <w:rPr>
          <w:rFonts w:ascii="Segoe UI Light" w:hAnsi="Segoe UI Light" w:cstheme="minorHAnsi"/>
          <w:caps/>
          <w:sz w:val="22"/>
          <w:szCs w:val="22"/>
        </w:rPr>
        <w:t>05</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48676892"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062783B9"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C80313" w:rsidRPr="005A46B6">
        <w:rPr>
          <w:rFonts w:ascii="Segoe UI Light" w:hAnsi="Segoe UI Light" w:cstheme="minorHAnsi"/>
          <w:sz w:val="24"/>
        </w:rPr>
        <w:t>2</w:t>
      </w:r>
      <w:r w:rsidR="002E5261">
        <w:rPr>
          <w:rFonts w:ascii="Segoe UI Light" w:hAnsi="Segoe UI Light" w:cstheme="minorHAnsi"/>
          <w:sz w:val="24"/>
        </w:rPr>
        <w:t>3</w:t>
      </w:r>
      <w:r w:rsidR="00C80313" w:rsidRPr="005A46B6">
        <w:rPr>
          <w:rFonts w:ascii="Segoe UI Light" w:hAnsi="Segoe UI Light" w:cstheme="minorHAnsi"/>
          <w:sz w:val="24"/>
        </w:rPr>
        <w:t>_</w:t>
      </w:r>
      <w:r w:rsidR="002E5261">
        <w:rPr>
          <w:rFonts w:ascii="Segoe UI Light" w:hAnsi="Segoe UI Light" w:cstheme="minorHAnsi"/>
          <w:sz w:val="24"/>
        </w:rPr>
        <w:t>3156</w:t>
      </w:r>
      <w:r w:rsidR="00C80313" w:rsidRPr="005A46B6">
        <w:rPr>
          <w:rFonts w:ascii="Segoe UI Light" w:hAnsi="Segoe UI Light" w:cstheme="minorHAnsi"/>
          <w:sz w:val="24"/>
        </w:rPr>
        <w:t>_</w:t>
      </w:r>
      <w:r w:rsidR="00D25CE5">
        <w:rPr>
          <w:rFonts w:ascii="Segoe UI Light" w:hAnsi="Segoe UI Light" w:cstheme="minorHAnsi"/>
          <w:sz w:val="24"/>
        </w:rPr>
        <w:t>3</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408A12CE" w:rsidR="00F92EDF" w:rsidRPr="005A46B6" w:rsidRDefault="00646691" w:rsidP="002E5261">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2E5261">
              <w:rPr>
                <w:rFonts w:ascii="Segoe UI Light" w:hAnsi="Segoe UI Light" w:cstheme="minorHAnsi"/>
                <w:sz w:val="24"/>
              </w:rPr>
              <w:t>2</w:t>
            </w:r>
          </w:p>
        </w:tc>
        <w:tc>
          <w:tcPr>
            <w:tcW w:w="3204" w:type="dxa"/>
          </w:tcPr>
          <w:p w14:paraId="5F171275" w14:textId="031B87A6" w:rsidR="00F92EDF" w:rsidRPr="005A46B6" w:rsidRDefault="006D259E" w:rsidP="002E526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2E5261">
              <w:rPr>
                <w:rFonts w:ascii="Segoe UI Light" w:hAnsi="Segoe UI Light" w:cstheme="minorHAnsi"/>
                <w:sz w:val="24"/>
              </w:rPr>
              <w:t>3</w:t>
            </w:r>
            <w:r w:rsidR="00C80313" w:rsidRPr="005A46B6">
              <w:rPr>
                <w:rFonts w:ascii="Segoe UI Light" w:hAnsi="Segoe UI Light" w:cstheme="minorHAnsi"/>
                <w:sz w:val="24"/>
              </w:rPr>
              <w:t>_</w:t>
            </w:r>
            <w:r w:rsidR="002E5261">
              <w:rPr>
                <w:rFonts w:ascii="Segoe UI Light" w:hAnsi="Segoe UI Light" w:cstheme="minorHAnsi"/>
                <w:sz w:val="24"/>
              </w:rPr>
              <w:t>3156</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0AEBCAA"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2E5261">
              <w:rPr>
                <w:rFonts w:ascii="Segoe UI Light" w:hAnsi="Segoe UI Light" w:cstheme="minorHAnsi"/>
                <w:sz w:val="24"/>
              </w:rPr>
              <w:t>6</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806B36" w:rsidRPr="005A46B6" w14:paraId="32B22216" w14:textId="77777777" w:rsidTr="002072B8">
        <w:trPr>
          <w:trHeight w:val="77"/>
        </w:trPr>
        <w:tc>
          <w:tcPr>
            <w:tcW w:w="2250" w:type="dxa"/>
            <w:vMerge w:val="restart"/>
            <w:tcBorders>
              <w:left w:val="single" w:sz="4" w:space="0" w:color="auto"/>
              <w:right w:val="single" w:sz="4" w:space="0" w:color="auto"/>
            </w:tcBorders>
            <w:shd w:val="clear" w:color="auto" w:fill="auto"/>
            <w:noWrap/>
            <w:vAlign w:val="center"/>
          </w:tcPr>
          <w:p w14:paraId="7A8D290E" w14:textId="7A111AD2" w:rsidR="00806B36" w:rsidRDefault="00806B36" w:rsidP="00A0065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4329089C" w14:textId="0A96A6E1" w:rsidR="00806B36" w:rsidRDefault="00806B36" w:rsidP="00AC377A">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Under Treasury setup, a new menu called </w:t>
            </w:r>
            <w:r w:rsidRPr="00587A55">
              <w:rPr>
                <w:rFonts w:ascii="Segoe UI Light" w:hAnsi="Segoe UI Light" w:cs="Segoe UI Light"/>
                <w:b/>
                <w:sz w:val="22"/>
                <w:szCs w:val="22"/>
              </w:rPr>
              <w:t>Interest rate group</w:t>
            </w:r>
            <w:r>
              <w:rPr>
                <w:rFonts w:ascii="Segoe UI Light" w:hAnsi="Segoe UI Light" w:cs="Segoe UI Light"/>
                <w:sz w:val="22"/>
                <w:szCs w:val="22"/>
              </w:rPr>
              <w:t xml:space="preserve"> has been added. It consist</w:t>
            </w:r>
            <w:r w:rsidR="00FF6A56">
              <w:rPr>
                <w:rFonts w:ascii="Segoe UI Light" w:hAnsi="Segoe UI Light" w:cs="Segoe UI Light"/>
                <w:sz w:val="22"/>
                <w:szCs w:val="22"/>
              </w:rPr>
              <w:t>s</w:t>
            </w:r>
            <w:r>
              <w:rPr>
                <w:rFonts w:ascii="Segoe UI Light" w:hAnsi="Segoe UI Light" w:cs="Segoe UI Light"/>
                <w:sz w:val="22"/>
                <w:szCs w:val="22"/>
              </w:rPr>
              <w:t xml:space="preserve"> of the following two </w:t>
            </w:r>
            <w:proofErr w:type="spellStart"/>
            <w:r>
              <w:rPr>
                <w:rFonts w:ascii="Segoe UI Light" w:hAnsi="Segoe UI Light" w:cs="Segoe UI Light"/>
                <w:sz w:val="22"/>
                <w:szCs w:val="22"/>
              </w:rPr>
              <w:t>FastTabs</w:t>
            </w:r>
            <w:proofErr w:type="spellEnd"/>
            <w:r>
              <w:rPr>
                <w:rFonts w:ascii="Segoe UI Light" w:hAnsi="Segoe UI Light" w:cs="Segoe UI Light"/>
                <w:sz w:val="22"/>
                <w:szCs w:val="22"/>
              </w:rPr>
              <w:t>:</w:t>
            </w:r>
          </w:p>
          <w:p w14:paraId="4CA58BA2" w14:textId="3FA1522B" w:rsidR="00806B36" w:rsidRPr="00587A55" w:rsidRDefault="00806B36" w:rsidP="00AC377A">
            <w:pPr>
              <w:pStyle w:val="ListParagraph"/>
              <w:numPr>
                <w:ilvl w:val="0"/>
                <w:numId w:val="13"/>
              </w:numPr>
              <w:shd w:val="clear" w:color="auto" w:fill="FFFFFF" w:themeFill="background1"/>
              <w:rPr>
                <w:rFonts w:ascii="Segoe UI Light" w:hAnsi="Segoe UI Light" w:cs="Segoe UI Light"/>
                <w:b/>
                <w:sz w:val="22"/>
                <w:szCs w:val="22"/>
              </w:rPr>
            </w:pPr>
            <w:r w:rsidRPr="00587A55">
              <w:rPr>
                <w:rFonts w:ascii="Segoe UI Light" w:hAnsi="Segoe UI Light" w:cs="Segoe UI Light"/>
                <w:b/>
                <w:sz w:val="22"/>
                <w:szCs w:val="22"/>
              </w:rPr>
              <w:t>Group leader</w:t>
            </w:r>
          </w:p>
          <w:p w14:paraId="1ED9FC48" w14:textId="55E48665" w:rsidR="00806B36" w:rsidRDefault="00806B36" w:rsidP="00587A55">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Only one group leader is allowed.</w:t>
            </w:r>
          </w:p>
          <w:p w14:paraId="2ADA0C2C" w14:textId="2C7EFDC3" w:rsidR="00806B36" w:rsidRPr="00587A55" w:rsidRDefault="00806B36" w:rsidP="00AC377A">
            <w:pPr>
              <w:pStyle w:val="ListParagraph"/>
              <w:numPr>
                <w:ilvl w:val="0"/>
                <w:numId w:val="13"/>
              </w:numPr>
              <w:shd w:val="clear" w:color="auto" w:fill="FFFFFF" w:themeFill="background1"/>
              <w:rPr>
                <w:rFonts w:ascii="Segoe UI Light" w:hAnsi="Segoe UI Light" w:cs="Segoe UI Light"/>
                <w:b/>
                <w:sz w:val="22"/>
                <w:szCs w:val="22"/>
              </w:rPr>
            </w:pPr>
            <w:r w:rsidRPr="00587A55">
              <w:rPr>
                <w:rFonts w:ascii="Segoe UI Light" w:hAnsi="Segoe UI Light" w:cs="Segoe UI Light"/>
                <w:b/>
                <w:sz w:val="22"/>
                <w:szCs w:val="22"/>
              </w:rPr>
              <w:t>Group participants</w:t>
            </w:r>
          </w:p>
          <w:p w14:paraId="2276C3D0" w14:textId="77777777" w:rsidR="00806B36" w:rsidRPr="00587A55" w:rsidRDefault="00806B36" w:rsidP="00D25CE5">
            <w:pPr>
              <w:pStyle w:val="ListParagraph"/>
              <w:numPr>
                <w:ilvl w:val="0"/>
                <w:numId w:val="16"/>
              </w:numPr>
              <w:shd w:val="clear" w:color="auto" w:fill="FFFFFF"/>
              <w:ind w:left="1062"/>
              <w:rPr>
                <w:rFonts w:ascii="Segoe UI Light" w:hAnsi="Segoe UI Light" w:cs="Segoe UI Light"/>
                <w:b/>
                <w:sz w:val="22"/>
                <w:szCs w:val="22"/>
              </w:rPr>
            </w:pPr>
            <w:r>
              <w:rPr>
                <w:rFonts w:ascii="Segoe UI Light" w:hAnsi="Segoe UI Light" w:cs="Segoe UI Light"/>
                <w:sz w:val="22"/>
                <w:szCs w:val="22"/>
              </w:rPr>
              <w:t>There is no limit to the number of group participants</w:t>
            </w:r>
          </w:p>
          <w:p w14:paraId="18923445" w14:textId="77777777" w:rsidR="00806B36" w:rsidRPr="00587A55" w:rsidRDefault="00806B36" w:rsidP="00D25CE5">
            <w:pPr>
              <w:pStyle w:val="ListParagraph"/>
              <w:numPr>
                <w:ilvl w:val="0"/>
                <w:numId w:val="16"/>
              </w:numPr>
              <w:shd w:val="clear" w:color="auto" w:fill="FFFFFF"/>
              <w:ind w:left="1062"/>
              <w:rPr>
                <w:rFonts w:ascii="Segoe UI Light" w:hAnsi="Segoe UI Light" w:cs="Segoe UI Light"/>
                <w:b/>
                <w:sz w:val="22"/>
                <w:szCs w:val="22"/>
              </w:rPr>
            </w:pPr>
            <w:r>
              <w:rPr>
                <w:rFonts w:ascii="Segoe UI Light" w:hAnsi="Segoe UI Light" w:cs="Segoe UI Light"/>
                <w:sz w:val="22"/>
                <w:szCs w:val="22"/>
              </w:rPr>
              <w:t>Any company can only be part of one Interest rate group</w:t>
            </w:r>
          </w:p>
          <w:p w14:paraId="146CF2FA" w14:textId="44C4EC2C" w:rsidR="00806B36" w:rsidRPr="00D25CE5" w:rsidRDefault="00806B36" w:rsidP="00587A55">
            <w:pPr>
              <w:pStyle w:val="ListParagraph"/>
              <w:numPr>
                <w:ilvl w:val="0"/>
                <w:numId w:val="13"/>
              </w:numPr>
              <w:shd w:val="clear" w:color="auto" w:fill="FFFFFF" w:themeFill="background1"/>
              <w:rPr>
                <w:rFonts w:ascii="Segoe UI Light" w:hAnsi="Segoe UI Light" w:cs="Segoe UI Light"/>
                <w:b/>
                <w:sz w:val="22"/>
                <w:szCs w:val="22"/>
              </w:rPr>
            </w:pPr>
            <w:r>
              <w:rPr>
                <w:rFonts w:ascii="Segoe UI Light" w:hAnsi="Segoe UI Light" w:cs="Segoe UI Light"/>
                <w:sz w:val="22"/>
                <w:szCs w:val="22"/>
              </w:rPr>
              <w:t xml:space="preserve">Only the </w:t>
            </w:r>
            <w:r w:rsidRPr="00587A55">
              <w:rPr>
                <w:rFonts w:ascii="Segoe UI Light" w:hAnsi="Segoe UI Light" w:cs="Segoe UI Light"/>
                <w:b/>
                <w:sz w:val="22"/>
                <w:szCs w:val="22"/>
              </w:rPr>
              <w:t>Treasury administrator</w:t>
            </w:r>
            <w:r>
              <w:rPr>
                <w:rFonts w:ascii="Segoe UI Light" w:hAnsi="Segoe UI Light" w:cs="Segoe UI Light"/>
                <w:sz w:val="22"/>
                <w:szCs w:val="22"/>
              </w:rPr>
              <w:t xml:space="preserve"> role is allowed to make changes to the Interest rate group.</w:t>
            </w:r>
          </w:p>
        </w:tc>
      </w:tr>
      <w:tr w:rsidR="00806B36" w:rsidRPr="005A46B6" w14:paraId="03E26B4D" w14:textId="77777777" w:rsidTr="002072B8">
        <w:trPr>
          <w:trHeight w:val="77"/>
        </w:trPr>
        <w:tc>
          <w:tcPr>
            <w:tcW w:w="2250" w:type="dxa"/>
            <w:vMerge/>
            <w:tcBorders>
              <w:left w:val="single" w:sz="4" w:space="0" w:color="auto"/>
              <w:right w:val="single" w:sz="4" w:space="0" w:color="auto"/>
            </w:tcBorders>
            <w:shd w:val="clear" w:color="auto" w:fill="auto"/>
            <w:noWrap/>
            <w:vAlign w:val="center"/>
          </w:tcPr>
          <w:p w14:paraId="6F9A383E" w14:textId="77777777" w:rsidR="00806B36" w:rsidRDefault="00806B36"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B04B8C4" w14:textId="5B7099DC" w:rsidR="00806B36" w:rsidRPr="00587A55" w:rsidRDefault="00806B36" w:rsidP="00AC377A">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Located under the Common menu in Treasury, under the </w:t>
            </w:r>
            <w:r w:rsidRPr="00587A55">
              <w:rPr>
                <w:rFonts w:ascii="Segoe UI Light" w:hAnsi="Segoe UI Light" w:cs="Segoe UI Light"/>
                <w:b/>
                <w:sz w:val="22"/>
                <w:szCs w:val="22"/>
              </w:rPr>
              <w:t>Periodic</w:t>
            </w:r>
            <w:r>
              <w:rPr>
                <w:rFonts w:ascii="Segoe UI Light" w:hAnsi="Segoe UI Light" w:cs="Segoe UI Light"/>
                <w:sz w:val="22"/>
                <w:szCs w:val="22"/>
              </w:rPr>
              <w:t xml:space="preserve"> menu, a new menu item has been added, called </w:t>
            </w:r>
            <w:r w:rsidRPr="00587A55">
              <w:rPr>
                <w:rFonts w:ascii="Segoe UI Light" w:hAnsi="Segoe UI Light" w:cs="Segoe UI Light"/>
                <w:b/>
                <w:sz w:val="22"/>
                <w:szCs w:val="22"/>
              </w:rPr>
              <w:t>Update interest rate groups participant rates</w:t>
            </w:r>
          </w:p>
          <w:p w14:paraId="5A1F70E1" w14:textId="1A3F5D24" w:rsidR="00806B36" w:rsidRDefault="00806B36" w:rsidP="00587A55">
            <w:pPr>
              <w:pStyle w:val="ListParagraph"/>
              <w:numPr>
                <w:ilvl w:val="0"/>
                <w:numId w:val="13"/>
              </w:numPr>
              <w:shd w:val="clear" w:color="auto" w:fill="FFFFFF" w:themeFill="background1"/>
              <w:rPr>
                <w:rFonts w:ascii="Segoe UI Light" w:hAnsi="Segoe UI Light" w:cs="Segoe UI Light"/>
                <w:sz w:val="22"/>
                <w:szCs w:val="22"/>
              </w:rPr>
            </w:pPr>
            <w:r w:rsidRPr="00587A55">
              <w:rPr>
                <w:rFonts w:ascii="Segoe UI Light" w:hAnsi="Segoe UI Light" w:cs="Segoe UI Light"/>
                <w:sz w:val="22"/>
                <w:szCs w:val="22"/>
              </w:rPr>
              <w:t xml:space="preserve">In all the </w:t>
            </w:r>
            <w:r w:rsidRPr="00587A55">
              <w:rPr>
                <w:rFonts w:ascii="Segoe UI Light" w:hAnsi="Segoe UI Light" w:cs="Segoe UI Light"/>
                <w:b/>
                <w:sz w:val="22"/>
                <w:szCs w:val="22"/>
              </w:rPr>
              <w:t>interest rate groups</w:t>
            </w:r>
            <w:r w:rsidRPr="00587A55">
              <w:rPr>
                <w:rFonts w:ascii="Segoe UI Light" w:hAnsi="Segoe UI Light" w:cs="Segoe UI Light"/>
                <w:sz w:val="22"/>
                <w:szCs w:val="22"/>
              </w:rPr>
              <w:t xml:space="preserve">, this job will </w:t>
            </w:r>
            <w:r w:rsidRPr="00587A55">
              <w:rPr>
                <w:rFonts w:ascii="Segoe UI Light" w:hAnsi="Segoe UI Light" w:cs="Segoe UI Light"/>
                <w:b/>
                <w:sz w:val="22"/>
                <w:szCs w:val="22"/>
              </w:rPr>
              <w:t>update</w:t>
            </w:r>
            <w:r w:rsidRPr="00587A55">
              <w:rPr>
                <w:rFonts w:ascii="Segoe UI Light" w:hAnsi="Segoe UI Light" w:cs="Segoe UI Light"/>
                <w:sz w:val="22"/>
                <w:szCs w:val="22"/>
              </w:rPr>
              <w:t xml:space="preserve"> the </w:t>
            </w:r>
            <w:r w:rsidRPr="00587A55">
              <w:rPr>
                <w:rFonts w:ascii="Segoe UI Light" w:hAnsi="Segoe UI Light" w:cs="Segoe UI Light"/>
                <w:b/>
                <w:sz w:val="22"/>
                <w:szCs w:val="22"/>
              </w:rPr>
              <w:t>interest rate table</w:t>
            </w:r>
            <w:r w:rsidRPr="00587A55">
              <w:rPr>
                <w:rFonts w:ascii="Segoe UI Light" w:hAnsi="Segoe UI Light" w:cs="Segoe UI Light"/>
                <w:sz w:val="22"/>
                <w:szCs w:val="22"/>
              </w:rPr>
              <w:t xml:space="preserve"> of all the </w:t>
            </w:r>
            <w:r w:rsidRPr="00587A55">
              <w:rPr>
                <w:rFonts w:ascii="Segoe UI Light" w:hAnsi="Segoe UI Light" w:cs="Segoe UI Light"/>
                <w:b/>
                <w:sz w:val="22"/>
                <w:szCs w:val="22"/>
              </w:rPr>
              <w:t xml:space="preserve">participants </w:t>
            </w:r>
            <w:r w:rsidRPr="00587A55">
              <w:rPr>
                <w:rFonts w:ascii="Segoe UI Light" w:hAnsi="Segoe UI Light" w:cs="Segoe UI Light"/>
                <w:sz w:val="22"/>
                <w:szCs w:val="22"/>
              </w:rPr>
              <w:t xml:space="preserve">with the interest </w:t>
            </w:r>
            <w:r>
              <w:rPr>
                <w:rFonts w:ascii="Segoe UI Light" w:hAnsi="Segoe UI Light" w:cs="Segoe UI Light"/>
                <w:sz w:val="22"/>
                <w:szCs w:val="22"/>
              </w:rPr>
              <w:t>r</w:t>
            </w:r>
            <w:r w:rsidRPr="00587A55">
              <w:rPr>
                <w:rFonts w:ascii="Segoe UI Light" w:hAnsi="Segoe UI Light" w:cs="Segoe UI Light"/>
                <w:sz w:val="22"/>
                <w:szCs w:val="22"/>
              </w:rPr>
              <w:t>ate table of the</w:t>
            </w:r>
            <w:r>
              <w:rPr>
                <w:rFonts w:ascii="Segoe UI Light" w:hAnsi="Segoe UI Light" w:cs="Segoe UI Light"/>
                <w:sz w:val="22"/>
                <w:szCs w:val="22"/>
              </w:rPr>
              <w:t xml:space="preserve"> </w:t>
            </w:r>
            <w:r w:rsidRPr="00587A55">
              <w:rPr>
                <w:rFonts w:ascii="Segoe UI Light" w:hAnsi="Segoe UI Light" w:cs="Segoe UI Light"/>
                <w:sz w:val="22"/>
                <w:szCs w:val="22"/>
              </w:rPr>
              <w:t>leader</w:t>
            </w:r>
          </w:p>
          <w:p w14:paraId="0A6C9D7D" w14:textId="3752E9BE" w:rsidR="00806B36" w:rsidRPr="00587A55" w:rsidRDefault="00806B36" w:rsidP="00587A5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Only the Treasury administrator role will have access to this function</w:t>
            </w:r>
          </w:p>
        </w:tc>
      </w:tr>
      <w:tr w:rsidR="00B02C98" w:rsidRPr="005A46B6" w14:paraId="6AC19C20" w14:textId="77777777" w:rsidTr="00B02C98">
        <w:trPr>
          <w:trHeight w:val="7993"/>
        </w:trPr>
        <w:tc>
          <w:tcPr>
            <w:tcW w:w="2250" w:type="dxa"/>
            <w:tcBorders>
              <w:left w:val="single" w:sz="4" w:space="0" w:color="auto"/>
              <w:right w:val="single" w:sz="4" w:space="0" w:color="auto"/>
            </w:tcBorders>
            <w:shd w:val="clear" w:color="auto" w:fill="auto"/>
            <w:noWrap/>
            <w:vAlign w:val="center"/>
          </w:tcPr>
          <w:p w14:paraId="1D916FD1" w14:textId="033A56C9" w:rsidR="00B02C98" w:rsidRDefault="00B02C98" w:rsidP="002072B8">
            <w:pPr>
              <w:jc w:val="center"/>
              <w:rPr>
                <w:rFonts w:ascii="Segoe UI Light" w:hAnsi="Segoe UI Light" w:cstheme="minorHAnsi"/>
                <w:sz w:val="22"/>
                <w:szCs w:val="22"/>
                <w:lang w:val="en-ZA" w:eastAsia="en-ZA"/>
              </w:rPr>
            </w:pPr>
          </w:p>
          <w:p w14:paraId="6F7B770B" w14:textId="77777777" w:rsidR="00B02C98" w:rsidRDefault="00B02C98" w:rsidP="002072B8">
            <w:pPr>
              <w:jc w:val="center"/>
              <w:rPr>
                <w:rFonts w:ascii="Segoe UI Light" w:hAnsi="Segoe UI Light" w:cstheme="minorHAnsi"/>
                <w:sz w:val="22"/>
                <w:szCs w:val="22"/>
                <w:lang w:val="en-ZA" w:eastAsia="en-ZA"/>
              </w:rPr>
            </w:pPr>
          </w:p>
          <w:p w14:paraId="6E92E431" w14:textId="77777777" w:rsidR="00B02C98" w:rsidRDefault="00B02C98" w:rsidP="002072B8">
            <w:pPr>
              <w:jc w:val="center"/>
              <w:rPr>
                <w:rFonts w:ascii="Segoe UI Light" w:hAnsi="Segoe UI Light" w:cstheme="minorHAnsi"/>
                <w:sz w:val="22"/>
                <w:szCs w:val="22"/>
                <w:lang w:val="en-ZA" w:eastAsia="en-ZA"/>
              </w:rPr>
            </w:pPr>
          </w:p>
          <w:p w14:paraId="076F2905" w14:textId="38F79C75" w:rsidR="00B02C98" w:rsidRDefault="00B02C98" w:rsidP="002072B8">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Hedging and Derivatives</w:t>
            </w:r>
          </w:p>
        </w:tc>
        <w:tc>
          <w:tcPr>
            <w:tcW w:w="7920" w:type="dxa"/>
            <w:tcBorders>
              <w:top w:val="single" w:sz="4" w:space="0" w:color="auto"/>
              <w:left w:val="single" w:sz="4" w:space="0" w:color="auto"/>
              <w:right w:val="single" w:sz="4" w:space="0" w:color="auto"/>
            </w:tcBorders>
            <w:shd w:val="clear" w:color="auto" w:fill="auto"/>
            <w:vAlign w:val="center"/>
          </w:tcPr>
          <w:p w14:paraId="53217EC8" w14:textId="30564A28" w:rsidR="00B02C98" w:rsidRDefault="00B02C98" w:rsidP="00AC4FB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header section of the derivatives details page, a new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called </w:t>
            </w:r>
            <w:r w:rsidRPr="00AC4FB2">
              <w:rPr>
                <w:rFonts w:ascii="Segoe UI Light" w:hAnsi="Segoe UI Light" w:cs="Segoe UI Light"/>
                <w:b/>
                <w:sz w:val="22"/>
                <w:szCs w:val="22"/>
              </w:rPr>
              <w:t>Deal structure</w:t>
            </w:r>
            <w:r>
              <w:rPr>
                <w:rFonts w:ascii="Segoe UI Light" w:hAnsi="Segoe UI Light" w:cs="Segoe UI Light"/>
                <w:sz w:val="22"/>
                <w:szCs w:val="22"/>
              </w:rPr>
              <w:t xml:space="preserve"> was added. Depending on the </w:t>
            </w:r>
            <w:r w:rsidRPr="00806B36">
              <w:rPr>
                <w:rFonts w:ascii="Segoe UI Light" w:hAnsi="Segoe UI Light" w:cs="Segoe UI Light"/>
                <w:b/>
                <w:sz w:val="22"/>
                <w:szCs w:val="22"/>
              </w:rPr>
              <w:t>Contract type</w:t>
            </w:r>
            <w:r>
              <w:rPr>
                <w:rFonts w:ascii="Segoe UI Light" w:hAnsi="Segoe UI Light" w:cs="Segoe UI Light"/>
                <w:sz w:val="22"/>
                <w:szCs w:val="22"/>
              </w:rPr>
              <w:t xml:space="preserve"> that is selected in the Derivative register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various fields will display. See the </w:t>
            </w:r>
            <w:r w:rsidRPr="00806B36">
              <w:rPr>
                <w:rFonts w:ascii="Segoe UI Light" w:hAnsi="Segoe UI Light" w:cs="Segoe UI Light"/>
                <w:b/>
                <w:sz w:val="22"/>
                <w:szCs w:val="22"/>
              </w:rPr>
              <w:t>Contract types</w:t>
            </w:r>
            <w:r>
              <w:rPr>
                <w:rFonts w:ascii="Segoe UI Light" w:hAnsi="Segoe UI Light" w:cs="Segoe UI Light"/>
                <w:sz w:val="22"/>
                <w:szCs w:val="22"/>
              </w:rPr>
              <w:t xml:space="preserve">, with its new fields under the </w:t>
            </w:r>
            <w:r w:rsidRPr="00806B36">
              <w:rPr>
                <w:rFonts w:ascii="Segoe UI Light" w:hAnsi="Segoe UI Light" w:cs="Segoe UI Light"/>
                <w:b/>
                <w:sz w:val="22"/>
                <w:szCs w:val="22"/>
              </w:rPr>
              <w:t>Deal structure</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w:t>
            </w:r>
          </w:p>
          <w:p w14:paraId="4C34DD07" w14:textId="0A8514F8" w:rsidR="00B02C98" w:rsidRPr="00B02C98" w:rsidRDefault="00B02C98" w:rsidP="00AC4FB2">
            <w:pPr>
              <w:pStyle w:val="ListParagraph"/>
              <w:numPr>
                <w:ilvl w:val="0"/>
                <w:numId w:val="4"/>
              </w:numPr>
              <w:shd w:val="clear" w:color="auto" w:fill="FFFFFF"/>
              <w:ind w:left="341"/>
              <w:rPr>
                <w:rFonts w:ascii="Segoe UI Light" w:hAnsi="Segoe UI Light" w:cs="Segoe UI Light"/>
                <w:b/>
                <w:sz w:val="22"/>
                <w:szCs w:val="22"/>
              </w:rPr>
            </w:pPr>
            <w:r w:rsidRPr="00B02C98">
              <w:rPr>
                <w:rFonts w:ascii="Segoe UI Light" w:hAnsi="Segoe UI Light" w:cs="Segoe UI Light"/>
                <w:b/>
                <w:sz w:val="22"/>
                <w:szCs w:val="22"/>
              </w:rPr>
              <w:t>Forward cover</w:t>
            </w:r>
          </w:p>
          <w:p w14:paraId="7B89DD7A" w14:textId="45534AE4" w:rsidR="00B02C98" w:rsidRDefault="00B02C98" w:rsidP="00B02C9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Foreign</w:t>
            </w:r>
          </w:p>
          <w:p w14:paraId="6A4EC2CD" w14:textId="6A940F62"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Buy or sell</w:t>
            </w:r>
          </w:p>
          <w:p w14:paraId="4D1F056E" w14:textId="01D8D17B"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Amount</w:t>
            </w:r>
          </w:p>
          <w:p w14:paraId="75E90A23" w14:textId="48D70A1D"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p w14:paraId="276CE9D1" w14:textId="5CF97D74" w:rsidR="00B02C98" w:rsidRDefault="00B02C98" w:rsidP="00B02C9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Domestic</w:t>
            </w:r>
          </w:p>
          <w:p w14:paraId="7CABCCE1" w14:textId="65DFC57A"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Buy or sell</w:t>
            </w:r>
          </w:p>
          <w:p w14:paraId="54A7CF55" w14:textId="0CC803F5"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Amount</w:t>
            </w:r>
          </w:p>
          <w:p w14:paraId="704C8FA3" w14:textId="693F32DB"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p w14:paraId="388EF132" w14:textId="36ABDD66" w:rsidR="00B02C98" w:rsidRDefault="00B02C98" w:rsidP="00B02C9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Other</w:t>
            </w:r>
          </w:p>
          <w:p w14:paraId="7A5951D1" w14:textId="63A270B6"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Use time to maturity yes/no toggle</w:t>
            </w:r>
          </w:p>
          <w:p w14:paraId="69CAEE60" w14:textId="7610A4D8"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Time to maturity</w:t>
            </w:r>
          </w:p>
          <w:p w14:paraId="2E8225EB" w14:textId="511CA939"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Maturity date</w:t>
            </w:r>
          </w:p>
          <w:p w14:paraId="7AD974ED" w14:textId="0AAA739E" w:rsidR="00B02C98" w:rsidRPr="00B02C98" w:rsidRDefault="00B02C98" w:rsidP="00B02C98">
            <w:pPr>
              <w:pStyle w:val="ListParagraph"/>
              <w:numPr>
                <w:ilvl w:val="0"/>
                <w:numId w:val="4"/>
              </w:numPr>
              <w:shd w:val="clear" w:color="auto" w:fill="FFFFFF"/>
              <w:ind w:left="341"/>
              <w:rPr>
                <w:rFonts w:ascii="Segoe UI Light" w:hAnsi="Segoe UI Light" w:cs="Segoe UI Light"/>
                <w:b/>
                <w:sz w:val="22"/>
                <w:szCs w:val="22"/>
              </w:rPr>
            </w:pPr>
            <w:r>
              <w:rPr>
                <w:rFonts w:ascii="Segoe UI Light" w:hAnsi="Segoe UI Light" w:cs="Segoe UI Light"/>
                <w:b/>
                <w:sz w:val="22"/>
                <w:szCs w:val="22"/>
              </w:rPr>
              <w:t>Future contract</w:t>
            </w:r>
          </w:p>
          <w:p w14:paraId="03679067" w14:textId="6374561F" w:rsidR="00B02C98" w:rsidRDefault="00B02C98" w:rsidP="00B02C98">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Futures contract</w:t>
            </w:r>
          </w:p>
          <w:p w14:paraId="371B6CE6" w14:textId="6A03DD14" w:rsidR="00B02C98" w:rsidRDefault="0030565D"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Exchange</w:t>
            </w:r>
          </w:p>
          <w:p w14:paraId="322D9736" w14:textId="22A705F5"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Settlement currency</w:t>
            </w:r>
          </w:p>
          <w:p w14:paraId="7C9C5793" w14:textId="55532C85"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Underlying currency</w:t>
            </w:r>
          </w:p>
          <w:p w14:paraId="72DFD8E8" w14:textId="2F5FAC12"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Quantity</w:t>
            </w:r>
          </w:p>
          <w:p w14:paraId="0458F86C" w14:textId="5FB4A352"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Tick interval</w:t>
            </w:r>
          </w:p>
          <w:p w14:paraId="2FEA724F" w14:textId="5BC847BB"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Tick amount</w:t>
            </w:r>
          </w:p>
          <w:p w14:paraId="2D74C8D2" w14:textId="2C88AE7E"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Initial fee</w:t>
            </w:r>
          </w:p>
          <w:p w14:paraId="129AE2EE" w14:textId="3D171793" w:rsidR="00B02C98" w:rsidRDefault="00B02C98" w:rsidP="00B02C98">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Minimum fee</w:t>
            </w:r>
          </w:p>
          <w:p w14:paraId="5483527E" w14:textId="2F4F77A7" w:rsidR="0030565D" w:rsidRPr="0030565D" w:rsidRDefault="0030565D" w:rsidP="0030565D">
            <w:pPr>
              <w:pStyle w:val="ListParagraph"/>
              <w:numPr>
                <w:ilvl w:val="0"/>
                <w:numId w:val="4"/>
              </w:numPr>
              <w:shd w:val="clear" w:color="auto" w:fill="FFFFFF"/>
              <w:ind w:left="341"/>
              <w:rPr>
                <w:rFonts w:ascii="Segoe UI Light" w:hAnsi="Segoe UI Light" w:cs="Segoe UI Light"/>
                <w:b/>
                <w:sz w:val="22"/>
                <w:szCs w:val="22"/>
              </w:rPr>
            </w:pPr>
            <w:r>
              <w:rPr>
                <w:rFonts w:ascii="Segoe UI Light" w:hAnsi="Segoe UI Light" w:cs="Segoe UI Light"/>
                <w:b/>
                <w:sz w:val="22"/>
                <w:szCs w:val="22"/>
              </w:rPr>
              <w:t>Call option</w:t>
            </w:r>
          </w:p>
          <w:p w14:paraId="4CE8FDE0" w14:textId="36649574" w:rsidR="0030565D" w:rsidRDefault="0030565D" w:rsidP="0030565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Exercise type</w:t>
            </w:r>
          </w:p>
          <w:p w14:paraId="16AE1E0F" w14:textId="30C3D781"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USA</w:t>
            </w:r>
          </w:p>
          <w:p w14:paraId="642F303A" w14:textId="77777777"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EU</w:t>
            </w:r>
          </w:p>
          <w:p w14:paraId="0159FC0A" w14:textId="1478E8BC"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Other</w:t>
            </w:r>
          </w:p>
          <w:p w14:paraId="62EF3A23" w14:textId="77A46D8C" w:rsidR="0030565D" w:rsidRDefault="0030565D" w:rsidP="0030565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Exercise by</w:t>
            </w:r>
          </w:p>
          <w:p w14:paraId="0E962949" w14:textId="6E446359"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Cash difference</w:t>
            </w:r>
          </w:p>
          <w:p w14:paraId="50A442BE" w14:textId="2D3A13F8"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Payoff delivery</w:t>
            </w:r>
          </w:p>
          <w:p w14:paraId="0882C889" w14:textId="26679C27" w:rsidR="0030565D" w:rsidRDefault="0030565D" w:rsidP="0030565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Price determinant</w:t>
            </w:r>
          </w:p>
          <w:p w14:paraId="6FDE40EF" w14:textId="61995904"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Standard</w:t>
            </w:r>
          </w:p>
          <w:p w14:paraId="463AF14B" w14:textId="5E47AA4D"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Average price</w:t>
            </w:r>
          </w:p>
          <w:p w14:paraId="7E5D46ED" w14:textId="71B4BA4E"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Average strike</w:t>
            </w:r>
          </w:p>
          <w:p w14:paraId="2FBBF249" w14:textId="4551FAF5"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Hindsight</w:t>
            </w:r>
          </w:p>
          <w:p w14:paraId="7515519B" w14:textId="7648DB2E"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Look back</w:t>
            </w:r>
          </w:p>
          <w:p w14:paraId="52F8D2B5" w14:textId="16FB9F42" w:rsidR="0030565D" w:rsidRDefault="0030565D" w:rsidP="0030565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Average type</w:t>
            </w:r>
          </w:p>
          <w:p w14:paraId="4E197773" w14:textId="420853C3"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Arithmetic</w:t>
            </w:r>
          </w:p>
          <w:p w14:paraId="548249A3" w14:textId="04116735"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Geometric</w:t>
            </w:r>
          </w:p>
          <w:p w14:paraId="2AB10730" w14:textId="21767B4D" w:rsidR="0030565D" w:rsidRDefault="0030565D" w:rsidP="0030565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Premium payments</w:t>
            </w:r>
          </w:p>
          <w:p w14:paraId="59650DCA" w14:textId="61D62B83"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Single</w:t>
            </w:r>
          </w:p>
          <w:p w14:paraId="70501C13" w14:textId="005B9CD7" w:rsidR="0030565D" w:rsidRDefault="0030565D" w:rsidP="0030565D">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Multiple</w:t>
            </w:r>
          </w:p>
          <w:p w14:paraId="559C9435" w14:textId="487B032B" w:rsidR="0030565D" w:rsidRDefault="0030565D" w:rsidP="0030565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Barriers</w:t>
            </w:r>
          </w:p>
          <w:p w14:paraId="3235678E" w14:textId="3A2E1A17" w:rsidR="0030565D" w:rsidRDefault="0030565D"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Single</w:t>
            </w:r>
          </w:p>
          <w:p w14:paraId="1777A40A" w14:textId="2AAF2DBD"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lastRenderedPageBreak/>
              <w:t>Double</w:t>
            </w:r>
          </w:p>
          <w:p w14:paraId="15ABA5B2" w14:textId="2A7489E3" w:rsidR="0030565D" w:rsidRDefault="0030565D" w:rsidP="0030565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Sampling frequency</w:t>
            </w:r>
          </w:p>
          <w:p w14:paraId="53DA906C" w14:textId="66F11EAB" w:rsidR="0030565D" w:rsidRDefault="0030565D"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Daily</w:t>
            </w:r>
          </w:p>
          <w:p w14:paraId="1D7A71DF" w14:textId="7D6F330D"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Weekly</w:t>
            </w:r>
          </w:p>
          <w:p w14:paraId="2E067F06" w14:textId="24784165"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Monthly</w:t>
            </w:r>
          </w:p>
          <w:p w14:paraId="34717CE9" w14:textId="7A823BFE"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Continuous</w:t>
            </w:r>
          </w:p>
          <w:p w14:paraId="4B326907" w14:textId="1A7F0818" w:rsidR="0030565D" w:rsidRDefault="0030565D" w:rsidP="0030565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Option type</w:t>
            </w:r>
          </w:p>
          <w:p w14:paraId="16663060" w14:textId="53E359B5" w:rsidR="0030565D" w:rsidRDefault="0030565D"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Floor</w:t>
            </w:r>
          </w:p>
          <w:p w14:paraId="71448445" w14:textId="665D0E9C"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Swapping</w:t>
            </w:r>
          </w:p>
          <w:p w14:paraId="53F5563C" w14:textId="67EBAB10" w:rsidR="0030565D" w:rsidRDefault="0030565D" w:rsidP="0030565D">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Time to expire</w:t>
            </w:r>
          </w:p>
          <w:p w14:paraId="309E6823" w14:textId="24CB6DE4" w:rsidR="00B02C98" w:rsidRPr="00963DAC" w:rsidRDefault="0030565D" w:rsidP="00963DA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Expiry date</w:t>
            </w:r>
          </w:p>
          <w:p w14:paraId="230CE62E" w14:textId="53A9969E" w:rsidR="00B02C98" w:rsidRPr="00963DAC" w:rsidRDefault="00F841EB" w:rsidP="00963DAC">
            <w:pPr>
              <w:pStyle w:val="ListParagraph"/>
              <w:numPr>
                <w:ilvl w:val="0"/>
                <w:numId w:val="4"/>
              </w:numPr>
              <w:shd w:val="clear" w:color="auto" w:fill="FFFFFF"/>
              <w:ind w:left="341"/>
              <w:rPr>
                <w:rFonts w:ascii="Segoe UI Light" w:hAnsi="Segoe UI Light" w:cs="Segoe UI Light"/>
                <w:b/>
                <w:sz w:val="22"/>
                <w:szCs w:val="22"/>
              </w:rPr>
            </w:pPr>
            <w:r>
              <w:rPr>
                <w:rFonts w:ascii="Segoe UI Light" w:hAnsi="Segoe UI Light" w:cs="Segoe UI Light"/>
                <w:b/>
                <w:sz w:val="22"/>
                <w:szCs w:val="22"/>
              </w:rPr>
              <w:t xml:space="preserve">Put option </w:t>
            </w:r>
            <w:r w:rsidRPr="00963DAC">
              <w:rPr>
                <w:rFonts w:ascii="Segoe UI Light" w:hAnsi="Segoe UI Light" w:cs="Segoe UI Light"/>
                <w:sz w:val="22"/>
                <w:szCs w:val="22"/>
              </w:rPr>
              <w:t>– same options</w:t>
            </w:r>
            <w:r w:rsidR="00963DAC" w:rsidRPr="00963DAC">
              <w:rPr>
                <w:rFonts w:ascii="Segoe UI Light" w:hAnsi="Segoe UI Light" w:cs="Segoe UI Light"/>
                <w:sz w:val="22"/>
                <w:szCs w:val="22"/>
              </w:rPr>
              <w:t xml:space="preserve"> and fields</w:t>
            </w:r>
            <w:r w:rsidRPr="00963DAC">
              <w:rPr>
                <w:rFonts w:ascii="Segoe UI Light" w:hAnsi="Segoe UI Light" w:cs="Segoe UI Light"/>
                <w:sz w:val="22"/>
                <w:szCs w:val="22"/>
              </w:rPr>
              <w:t xml:space="preserve"> as</w:t>
            </w:r>
            <w:r>
              <w:rPr>
                <w:rFonts w:ascii="Segoe UI Light" w:hAnsi="Segoe UI Light" w:cs="Segoe UI Light"/>
                <w:b/>
                <w:sz w:val="22"/>
                <w:szCs w:val="22"/>
              </w:rPr>
              <w:t xml:space="preserve"> Call option</w:t>
            </w:r>
          </w:p>
          <w:p w14:paraId="191C1CE9" w14:textId="3475DED1" w:rsidR="00F841EB" w:rsidRPr="0030565D" w:rsidRDefault="00F841EB" w:rsidP="00F841EB">
            <w:pPr>
              <w:pStyle w:val="ListParagraph"/>
              <w:numPr>
                <w:ilvl w:val="0"/>
                <w:numId w:val="4"/>
              </w:numPr>
              <w:shd w:val="clear" w:color="auto" w:fill="FFFFFF"/>
              <w:ind w:left="341"/>
              <w:rPr>
                <w:rFonts w:ascii="Segoe UI Light" w:hAnsi="Segoe UI Light" w:cs="Segoe UI Light"/>
                <w:b/>
                <w:sz w:val="22"/>
                <w:szCs w:val="22"/>
              </w:rPr>
            </w:pPr>
            <w:r>
              <w:rPr>
                <w:rFonts w:ascii="Segoe UI Light" w:hAnsi="Segoe UI Light" w:cs="Segoe UI Light"/>
                <w:b/>
                <w:sz w:val="22"/>
                <w:szCs w:val="22"/>
              </w:rPr>
              <w:t>Swaps</w:t>
            </w:r>
          </w:p>
          <w:p w14:paraId="668DE026" w14:textId="4A62D055" w:rsidR="00F841EB" w:rsidRDefault="00F841EB" w:rsidP="00F841E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Outgoing swap</w:t>
            </w:r>
          </w:p>
          <w:p w14:paraId="720B81E4" w14:textId="311D5105"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Nominal amount</w:t>
            </w:r>
          </w:p>
          <w:p w14:paraId="4CB9F220" w14:textId="22C878BE"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p w14:paraId="7FCCC552" w14:textId="3333E23F"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Start date</w:t>
            </w:r>
          </w:p>
          <w:p w14:paraId="687B6446" w14:textId="2B337992"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1</w:t>
            </w:r>
            <w:r w:rsidRPr="00F841EB">
              <w:rPr>
                <w:rFonts w:ascii="Segoe UI Light" w:hAnsi="Segoe UI Light" w:cs="Segoe UI Light"/>
                <w:sz w:val="22"/>
                <w:szCs w:val="22"/>
                <w:vertAlign w:val="superscript"/>
              </w:rPr>
              <w:t>st</w:t>
            </w:r>
            <w:r>
              <w:rPr>
                <w:rFonts w:ascii="Segoe UI Light" w:hAnsi="Segoe UI Light" w:cs="Segoe UI Light"/>
                <w:sz w:val="22"/>
                <w:szCs w:val="22"/>
              </w:rPr>
              <w:t xml:space="preserve"> due date</w:t>
            </w:r>
          </w:p>
          <w:p w14:paraId="70CBA204" w14:textId="33973BD6"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Frequency in months</w:t>
            </w:r>
          </w:p>
          <w:p w14:paraId="4BDF5D5A" w14:textId="6121B9AE"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Rate type</w:t>
            </w:r>
            <w:r w:rsidR="001F267D">
              <w:rPr>
                <w:rFonts w:ascii="Segoe UI Light" w:hAnsi="Segoe UI Light" w:cs="Segoe UI Light"/>
                <w:sz w:val="22"/>
                <w:szCs w:val="22"/>
              </w:rPr>
              <w:t xml:space="preserve"> (None, Variable or Fixed)</w:t>
            </w:r>
          </w:p>
          <w:p w14:paraId="6F250003" w14:textId="55D81A81"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Rate name</w:t>
            </w:r>
            <w:r w:rsidR="001F267D">
              <w:rPr>
                <w:rFonts w:ascii="Segoe UI Light" w:hAnsi="Segoe UI Light" w:cs="Segoe UI Light"/>
                <w:sz w:val="22"/>
                <w:szCs w:val="22"/>
              </w:rPr>
              <w:t xml:space="preserve"> (select as per setup)</w:t>
            </w:r>
          </w:p>
          <w:p w14:paraId="23A4B697" w14:textId="79744F1C"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Reset index</w:t>
            </w:r>
          </w:p>
          <w:p w14:paraId="7E0BF13F" w14:textId="5CE3EE15"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Margin operator</w:t>
            </w:r>
            <w:r w:rsidR="001F267D">
              <w:rPr>
                <w:rFonts w:ascii="Segoe UI Light" w:hAnsi="Segoe UI Light" w:cs="Segoe UI Light"/>
                <w:sz w:val="22"/>
                <w:szCs w:val="22"/>
              </w:rPr>
              <w:t xml:space="preserve"> (Add or Multiply)</w:t>
            </w:r>
          </w:p>
          <w:p w14:paraId="27A1736E" w14:textId="6BFEF76F"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Index margin</w:t>
            </w:r>
          </w:p>
          <w:p w14:paraId="2F675FED" w14:textId="4658F79E"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Interest calculation</w:t>
            </w:r>
          </w:p>
          <w:p w14:paraId="3E83015D" w14:textId="06D1F52B" w:rsidR="00F841EB" w:rsidRDefault="00F841EB" w:rsidP="00F841E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Incoming swap</w:t>
            </w:r>
          </w:p>
          <w:p w14:paraId="78BDD75D" w14:textId="77777777"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Nominal amount</w:t>
            </w:r>
          </w:p>
          <w:p w14:paraId="67471FB5" w14:textId="77777777"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Currency</w:t>
            </w:r>
          </w:p>
          <w:p w14:paraId="2E984E5A" w14:textId="77777777"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Start date</w:t>
            </w:r>
          </w:p>
          <w:p w14:paraId="2402A63E" w14:textId="77777777"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1</w:t>
            </w:r>
            <w:r w:rsidRPr="00F841EB">
              <w:rPr>
                <w:rFonts w:ascii="Segoe UI Light" w:hAnsi="Segoe UI Light" w:cs="Segoe UI Light"/>
                <w:sz w:val="22"/>
                <w:szCs w:val="22"/>
                <w:vertAlign w:val="superscript"/>
              </w:rPr>
              <w:t>st</w:t>
            </w:r>
            <w:r>
              <w:rPr>
                <w:rFonts w:ascii="Segoe UI Light" w:hAnsi="Segoe UI Light" w:cs="Segoe UI Light"/>
                <w:sz w:val="22"/>
                <w:szCs w:val="22"/>
              </w:rPr>
              <w:t xml:space="preserve"> due date</w:t>
            </w:r>
          </w:p>
          <w:p w14:paraId="14B0604F" w14:textId="77777777"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Frequency in months</w:t>
            </w:r>
          </w:p>
          <w:p w14:paraId="4D6B6AA0" w14:textId="240FE9AE"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Rate type</w:t>
            </w:r>
            <w:r w:rsidR="001F267D">
              <w:rPr>
                <w:rFonts w:ascii="Segoe UI Light" w:hAnsi="Segoe UI Light" w:cs="Segoe UI Light"/>
                <w:sz w:val="22"/>
                <w:szCs w:val="22"/>
              </w:rPr>
              <w:t xml:space="preserve"> (None, Variable or Fixed)</w:t>
            </w:r>
          </w:p>
          <w:p w14:paraId="2CE6513F" w14:textId="04DA5BBD"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Rate name</w:t>
            </w:r>
            <w:r w:rsidR="001F267D">
              <w:rPr>
                <w:rFonts w:ascii="Segoe UI Light" w:hAnsi="Segoe UI Light" w:cs="Segoe UI Light"/>
                <w:sz w:val="22"/>
                <w:szCs w:val="22"/>
              </w:rPr>
              <w:t xml:space="preserve"> (select as per setup)</w:t>
            </w:r>
          </w:p>
          <w:p w14:paraId="1AC79E8D" w14:textId="77777777"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Reset index</w:t>
            </w:r>
          </w:p>
          <w:p w14:paraId="771A57B1" w14:textId="73753861"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Margin operator</w:t>
            </w:r>
            <w:r w:rsidR="001F267D">
              <w:rPr>
                <w:rFonts w:ascii="Segoe UI Light" w:hAnsi="Segoe UI Light" w:cs="Segoe UI Light"/>
                <w:sz w:val="22"/>
                <w:szCs w:val="22"/>
              </w:rPr>
              <w:t xml:space="preserve"> (Add or Multiply)</w:t>
            </w:r>
          </w:p>
          <w:p w14:paraId="48A324A6" w14:textId="77777777"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Index margin</w:t>
            </w:r>
          </w:p>
          <w:p w14:paraId="35C1DE2E" w14:textId="77777777"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Interest calculation</w:t>
            </w:r>
          </w:p>
          <w:p w14:paraId="229F957E" w14:textId="12B20F87" w:rsidR="00F841EB" w:rsidRDefault="00F841EB" w:rsidP="00F841E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Other</w:t>
            </w:r>
          </w:p>
          <w:p w14:paraId="5F36D5DE" w14:textId="324D35B7"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Counterparty</w:t>
            </w:r>
          </w:p>
          <w:p w14:paraId="55B79058" w14:textId="5BCFDAE9" w:rsidR="00F841EB" w:rsidRDefault="00F841EB" w:rsidP="00F841EB">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 Issuer</w:t>
            </w:r>
          </w:p>
          <w:p w14:paraId="4E854C01" w14:textId="139D7C79" w:rsidR="00B02C98" w:rsidRPr="00043240" w:rsidRDefault="00F841EB" w:rsidP="00043240">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Guarantor</w:t>
            </w:r>
          </w:p>
        </w:tc>
      </w:tr>
    </w:tbl>
    <w:p w14:paraId="1D5652FF" w14:textId="46649A4D" w:rsidR="00110754" w:rsidRPr="005A46B6" w:rsidRDefault="00110754" w:rsidP="007F3B5E"/>
    <w:p w14:paraId="6DF9E79B" w14:textId="77777777" w:rsidR="007F3B5E" w:rsidRPr="005A46B6" w:rsidRDefault="007F3B5E" w:rsidP="007F3B5E"/>
    <w:p w14:paraId="586163B4" w14:textId="77777777" w:rsidR="007F3B5E" w:rsidRPr="007F3B5E" w:rsidRDefault="007F3B5E" w:rsidP="007F3B5E"/>
    <w:p w14:paraId="4EBF3319" w14:textId="77777777" w:rsidR="00963DAC" w:rsidRDefault="00963DAC" w:rsidP="005D7875">
      <w:pPr>
        <w:pStyle w:val="Heading1"/>
        <w:rPr>
          <w:rFonts w:ascii="Segoe UI Light" w:hAnsi="Segoe UI Light" w:cs="Segoe UI"/>
          <w:bCs w:val="0"/>
          <w:i w:val="0"/>
          <w:kern w:val="0"/>
          <w:sz w:val="14"/>
          <w:szCs w:val="14"/>
        </w:rPr>
      </w:pPr>
      <w:r>
        <w:rPr>
          <w:rFonts w:ascii="Segoe UI Light" w:hAnsi="Segoe UI Light" w:cs="Segoe UI"/>
          <w:bCs w:val="0"/>
          <w:i w:val="0"/>
          <w:kern w:val="0"/>
          <w:sz w:val="14"/>
          <w:szCs w:val="14"/>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BA7D" w14:textId="77777777" w:rsidR="00B25110" w:rsidRDefault="00B25110">
      <w:r>
        <w:separator/>
      </w:r>
    </w:p>
  </w:endnote>
  <w:endnote w:type="continuationSeparator" w:id="0">
    <w:p w14:paraId="16D72819" w14:textId="77777777" w:rsidR="00B25110" w:rsidRDefault="00B2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963DAC">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963DAC">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3BC4" w14:textId="77777777" w:rsidR="00B25110" w:rsidRDefault="00B25110">
      <w:r>
        <w:separator/>
      </w:r>
    </w:p>
  </w:footnote>
  <w:footnote w:type="continuationSeparator" w:id="0">
    <w:p w14:paraId="57A2BDBE" w14:textId="77777777" w:rsidR="00B25110" w:rsidRDefault="00B2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714037">
    <w:abstractNumId w:val="16"/>
  </w:num>
  <w:num w:numId="2" w16cid:durableId="933442998">
    <w:abstractNumId w:val="12"/>
  </w:num>
  <w:num w:numId="3" w16cid:durableId="424804846">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692343419">
    <w:abstractNumId w:val="13"/>
  </w:num>
  <w:num w:numId="5" w16cid:durableId="906261124">
    <w:abstractNumId w:val="11"/>
  </w:num>
  <w:num w:numId="6" w16cid:durableId="1587688474">
    <w:abstractNumId w:val="14"/>
  </w:num>
  <w:num w:numId="7" w16cid:durableId="1489249855">
    <w:abstractNumId w:val="17"/>
  </w:num>
  <w:num w:numId="8" w16cid:durableId="1656715568">
    <w:abstractNumId w:val="8"/>
  </w:num>
  <w:num w:numId="9" w16cid:durableId="1705208207">
    <w:abstractNumId w:val="7"/>
  </w:num>
  <w:num w:numId="10" w16cid:durableId="1445926695">
    <w:abstractNumId w:val="10"/>
  </w:num>
  <w:num w:numId="11" w16cid:durableId="43263716">
    <w:abstractNumId w:val="9"/>
  </w:num>
  <w:num w:numId="12" w16cid:durableId="1152718574">
    <w:abstractNumId w:val="3"/>
  </w:num>
  <w:num w:numId="13" w16cid:durableId="310016190">
    <w:abstractNumId w:val="6"/>
  </w:num>
  <w:num w:numId="14" w16cid:durableId="77102066">
    <w:abstractNumId w:val="2"/>
  </w:num>
  <w:num w:numId="15" w16cid:durableId="731545240">
    <w:abstractNumId w:val="4"/>
  </w:num>
  <w:num w:numId="16" w16cid:durableId="1261907824">
    <w:abstractNumId w:val="5"/>
  </w:num>
  <w:num w:numId="17" w16cid:durableId="901714748">
    <w:abstractNumId w:val="15"/>
  </w:num>
  <w:num w:numId="18" w16cid:durableId="2791852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D87"/>
    <w:rsid w:val="002F29F9"/>
    <w:rsid w:val="002F2A4A"/>
    <w:rsid w:val="002F3A28"/>
    <w:rsid w:val="002F424B"/>
    <w:rsid w:val="002F5A7D"/>
    <w:rsid w:val="002F7259"/>
    <w:rsid w:val="002F7406"/>
    <w:rsid w:val="002F7855"/>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4739"/>
    <w:rsid w:val="00464E37"/>
    <w:rsid w:val="00465FE7"/>
    <w:rsid w:val="004674AD"/>
    <w:rsid w:val="004707F9"/>
    <w:rsid w:val="00472305"/>
    <w:rsid w:val="00472878"/>
    <w:rsid w:val="00473F3F"/>
    <w:rsid w:val="004740DA"/>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0AD0"/>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553E"/>
    <w:rsid w:val="00FF5847"/>
    <w:rsid w:val="00FF6A56"/>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62860CD4-D65D-4BB7-8562-4F787DAA5319}">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803</Words>
  <Characters>4085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2023-06-19T08:48:00Z</dcterms:created>
  <dcterms:modified xsi:type="dcterms:W3CDTF">2023-06-19T08:48:00Z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